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0" w:type="dxa"/>
        <w:tblInd w:w="-72" w:type="dxa"/>
        <w:tblLayout w:type="fixed"/>
        <w:tblLook w:val="0000"/>
      </w:tblPr>
      <w:tblGrid>
        <w:gridCol w:w="4320"/>
        <w:gridCol w:w="5240"/>
      </w:tblGrid>
      <w:tr w:rsidR="00113163" w:rsidRPr="0055506B" w:rsidTr="003E3027">
        <w:trPr>
          <w:trHeight w:val="1452"/>
        </w:trPr>
        <w:tc>
          <w:tcPr>
            <w:tcW w:w="4320" w:type="dxa"/>
          </w:tcPr>
          <w:p w:rsidR="00113163" w:rsidRPr="005C5BBE" w:rsidRDefault="00113163" w:rsidP="003E3027">
            <w:pPr>
              <w:jc w:val="center"/>
              <w:rPr>
                <w:sz w:val="26"/>
                <w:szCs w:val="24"/>
                <w:lang w:val="nl-NL"/>
              </w:rPr>
            </w:pPr>
            <w:r w:rsidRPr="005C5BBE">
              <w:rPr>
                <w:sz w:val="26"/>
                <w:szCs w:val="24"/>
                <w:lang w:val="nl-NL"/>
              </w:rPr>
              <w:t xml:space="preserve">BỘ LAO ĐỘNG - THƯƠNG BINH </w:t>
            </w:r>
          </w:p>
          <w:p w:rsidR="00113163" w:rsidRPr="005C5BBE" w:rsidRDefault="00113163" w:rsidP="003E3027">
            <w:pPr>
              <w:jc w:val="center"/>
              <w:rPr>
                <w:sz w:val="26"/>
                <w:szCs w:val="24"/>
                <w:lang w:val="nl-NL"/>
              </w:rPr>
            </w:pPr>
            <w:r w:rsidRPr="005C5BBE">
              <w:rPr>
                <w:sz w:val="26"/>
                <w:szCs w:val="24"/>
                <w:lang w:val="nl-NL"/>
              </w:rPr>
              <w:t>VÀ XÃ HỘI</w:t>
            </w:r>
          </w:p>
          <w:p w:rsidR="005C5BBE" w:rsidRPr="0055506B" w:rsidRDefault="005C5BBE" w:rsidP="003E3027">
            <w:pPr>
              <w:jc w:val="center"/>
              <w:rPr>
                <w:b/>
                <w:sz w:val="26"/>
                <w:szCs w:val="24"/>
                <w:lang w:val="nl-NL"/>
              </w:rPr>
            </w:pPr>
            <w:r>
              <w:rPr>
                <w:b/>
                <w:sz w:val="26"/>
                <w:szCs w:val="24"/>
                <w:lang w:val="nl-NL"/>
              </w:rPr>
              <w:t>CỤC NGƯỜI CÓ CÔNG</w:t>
            </w:r>
          </w:p>
          <w:p w:rsidR="00113163" w:rsidRPr="0055506B" w:rsidRDefault="003371C5" w:rsidP="003E3027">
            <w:pPr>
              <w:ind w:right="-198"/>
              <w:jc w:val="center"/>
              <w:rPr>
                <w:b/>
                <w:sz w:val="26"/>
                <w:lang w:val="nl-NL"/>
              </w:rPr>
            </w:pPr>
            <w:r>
              <w:rPr>
                <w:b/>
                <w:noProof/>
                <w:sz w:val="26"/>
              </w:rPr>
              <w:pict>
                <v:line id="Line 3" o:spid="_x0000_s1026" style="position:absolute;left:0;text-align:left;z-index:251656704;visibility:visible" from="74.35pt,5pt" to="13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GVEQ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"/>
              </w:pict>
            </w:r>
          </w:p>
          <w:p w:rsidR="00113163" w:rsidRPr="0055506B" w:rsidRDefault="00113163" w:rsidP="005C5BBE">
            <w:pPr>
              <w:ind w:right="-198"/>
              <w:rPr>
                <w:lang w:val="nl-NL"/>
              </w:rPr>
            </w:pPr>
            <w:r>
              <w:rPr>
                <w:lang w:val="nl-NL"/>
              </w:rPr>
              <w:t xml:space="preserve">       Số:         </w:t>
            </w:r>
            <w:r w:rsidRPr="0055506B">
              <w:rPr>
                <w:lang w:val="nl-NL"/>
              </w:rPr>
              <w:t xml:space="preserve">/TTr - </w:t>
            </w:r>
            <w:r w:rsidR="005C5BBE">
              <w:rPr>
                <w:lang w:val="nl-NL"/>
              </w:rPr>
              <w:t>NCC</w:t>
            </w:r>
          </w:p>
        </w:tc>
        <w:tc>
          <w:tcPr>
            <w:tcW w:w="5240" w:type="dxa"/>
          </w:tcPr>
          <w:p w:rsidR="00113163" w:rsidRPr="0055506B" w:rsidRDefault="00113163" w:rsidP="003E3027">
            <w:pPr>
              <w:pStyle w:val="Heading3"/>
              <w:rPr>
                <w:lang w:val="nl-NL"/>
              </w:rPr>
            </w:pPr>
            <w:r w:rsidRPr="0055506B">
              <w:rPr>
                <w:lang w:val="nl-NL"/>
              </w:rPr>
              <w:t xml:space="preserve">CỘNG HÒA XÃ HỘI CHỦ NGHĨA VIỆT </w:t>
            </w:r>
            <w:smartTag w:uri="urn:schemas-microsoft-com:office:smarttags" w:element="place">
              <w:smartTag w:uri="urn:schemas-microsoft-com:office:smarttags" w:element="country-region">
                <w:r w:rsidRPr="0055506B">
                  <w:rPr>
                    <w:lang w:val="nl-NL"/>
                  </w:rPr>
                  <w:t>NAM</w:t>
                </w:r>
              </w:smartTag>
            </w:smartTag>
          </w:p>
          <w:p w:rsidR="00113163" w:rsidRPr="0055506B" w:rsidRDefault="00113163" w:rsidP="003E3027">
            <w:pPr>
              <w:jc w:val="center"/>
              <w:rPr>
                <w:b/>
                <w:sz w:val="26"/>
                <w:lang w:val="nl-NL"/>
              </w:rPr>
            </w:pPr>
            <w:r w:rsidRPr="0055506B">
              <w:rPr>
                <w:b/>
                <w:sz w:val="26"/>
                <w:lang w:val="nl-NL"/>
              </w:rPr>
              <w:t>Độc lập - Tự do - Hạnh phúc</w:t>
            </w:r>
          </w:p>
          <w:p w:rsidR="00113163" w:rsidRPr="0055506B" w:rsidRDefault="003371C5" w:rsidP="003E3027">
            <w:pPr>
              <w:pStyle w:val="Heading2"/>
              <w:rPr>
                <w:lang w:val="nl-NL"/>
              </w:rPr>
            </w:pPr>
            <w:r>
              <w:rPr>
                <w:noProof/>
              </w:rPr>
              <w:pict>
                <v:line id="Line 2" o:spid="_x0000_s1028" style="position:absolute;left:0;text-align:left;z-index:251657728;visibility:visible" from="53.35pt,4.85pt" to="200.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s7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ms9ki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"/>
              </w:pict>
            </w:r>
          </w:p>
          <w:p w:rsidR="00113163" w:rsidRPr="0055506B" w:rsidRDefault="00113163" w:rsidP="003E3027">
            <w:pPr>
              <w:pStyle w:val="Heading2"/>
              <w:rPr>
                <w:b/>
                <w:sz w:val="24"/>
                <w:lang w:val="nl-NL"/>
              </w:rPr>
            </w:pPr>
            <w:r>
              <w:rPr>
                <w:lang w:val="nl-NL"/>
              </w:rPr>
              <w:t xml:space="preserve">  Hà Nội, ngày   </w:t>
            </w:r>
            <w:r w:rsidRPr="0055506B">
              <w:rPr>
                <w:lang w:val="nl-NL"/>
              </w:rPr>
              <w:t xml:space="preserve"> tháng năm 201</w:t>
            </w:r>
            <w:r>
              <w:rPr>
                <w:lang w:val="nl-NL"/>
              </w:rPr>
              <w:t>7</w:t>
            </w:r>
          </w:p>
        </w:tc>
      </w:tr>
    </w:tbl>
    <w:p w:rsidR="00113163" w:rsidRDefault="00EB042B" w:rsidP="00113163">
      <w:pPr>
        <w:jc w:val="center"/>
        <w:rPr>
          <w:b/>
          <w:sz w:val="20"/>
          <w:lang w:val="nl-NL"/>
        </w:rPr>
      </w:pPr>
      <w:r>
        <w:rPr>
          <w:b/>
          <w:noProof/>
          <w:sz w:val="20"/>
        </w:rPr>
        <w:pict>
          <v:shapetype id="_x0000_t202" coordsize="21600,21600" o:spt="202" path="m,l,21600r21600,l21600,xe">
            <v:stroke joinstyle="miter"/>
            <v:path gradientshapeok="t" o:connecttype="rect"/>
          </v:shapetype>
          <v:shape id="_x0000_s1029" type="#_x0000_t202" style="position:absolute;left:0;text-align:left;margin-left:14.8pt;margin-top:4.65pt;width:78.75pt;height:21pt;z-index:251659776;mso-position-horizontal-relative:text;mso-position-vertical-relative:text">
            <v:textbox>
              <w:txbxContent>
                <w:p w:rsidR="00EB042B" w:rsidRDefault="00EB042B" w:rsidP="00EB042B">
                  <w:pPr>
                    <w:jc w:val="center"/>
                  </w:pPr>
                  <w:r>
                    <w:t>Dự thảo</w:t>
                  </w:r>
                </w:p>
              </w:txbxContent>
            </v:textbox>
          </v:shape>
        </w:pict>
      </w:r>
    </w:p>
    <w:p w:rsidR="00113163" w:rsidRPr="0055506B" w:rsidRDefault="00113163" w:rsidP="00113163">
      <w:pPr>
        <w:jc w:val="center"/>
        <w:rPr>
          <w:b/>
          <w:sz w:val="20"/>
          <w:lang w:val="nl-NL"/>
        </w:rPr>
      </w:pPr>
    </w:p>
    <w:p w:rsidR="00113163" w:rsidRDefault="00113163" w:rsidP="00113163">
      <w:pPr>
        <w:jc w:val="center"/>
        <w:rPr>
          <w:b/>
          <w:lang w:val="nl-NL"/>
        </w:rPr>
      </w:pPr>
      <w:r w:rsidRPr="0055506B">
        <w:rPr>
          <w:b/>
          <w:lang w:val="nl-NL"/>
        </w:rPr>
        <w:t>TỜ TRÌNH</w:t>
      </w:r>
    </w:p>
    <w:p w:rsidR="00493680" w:rsidRDefault="00FA5F76" w:rsidP="00493680">
      <w:pPr>
        <w:jc w:val="center"/>
        <w:rPr>
          <w:b/>
        </w:rPr>
      </w:pPr>
      <w:r w:rsidRPr="00747DDF">
        <w:rPr>
          <w:b/>
          <w:bCs/>
          <w:noProof/>
          <w:color w:val="000000"/>
          <w:lang w:val="nl-NL"/>
        </w:rPr>
        <w:t>V</w:t>
      </w:r>
      <w:r w:rsidR="00747DDF">
        <w:rPr>
          <w:b/>
          <w:bCs/>
          <w:noProof/>
          <w:color w:val="000000"/>
          <w:lang w:val="nl-NL"/>
        </w:rPr>
        <w:t>ề việc</w:t>
      </w:r>
      <w:r w:rsidRPr="00747DDF">
        <w:rPr>
          <w:b/>
          <w:lang w:val="nl-NL"/>
        </w:rPr>
        <w:t xml:space="preserve"> ban hành </w:t>
      </w:r>
      <w:r w:rsidRPr="00747DDF">
        <w:rPr>
          <w:b/>
        </w:rPr>
        <w:t xml:space="preserve">Thông tư </w:t>
      </w:r>
      <w:r w:rsidR="00EE0009">
        <w:rPr>
          <w:b/>
        </w:rPr>
        <w:t>s</w:t>
      </w:r>
      <w:r w:rsidR="00EE0009" w:rsidRPr="00205EFC">
        <w:rPr>
          <w:b/>
        </w:rPr>
        <w:t xml:space="preserve">ửa đổi, bổ sung một số điều của Thông tư </w:t>
      </w:r>
    </w:p>
    <w:p w:rsidR="00EE0009" w:rsidRPr="00205EFC" w:rsidRDefault="00EE0009" w:rsidP="00493680">
      <w:pPr>
        <w:jc w:val="center"/>
        <w:rPr>
          <w:b/>
          <w:bCs/>
          <w:color w:val="000000"/>
          <w:lang w:val="nl-NL"/>
        </w:rPr>
      </w:pPr>
      <w:r w:rsidRPr="00205EFC">
        <w:rPr>
          <w:b/>
        </w:rPr>
        <w:t xml:space="preserve">số 16/2014/TT-BLĐTBXH ngày 30/7/2014 của Bộ Lao động - Thương binh và Xã hội hướng dẫn </w:t>
      </w:r>
      <w:r>
        <w:rPr>
          <w:b/>
        </w:rPr>
        <w:t xml:space="preserve">một số nội dung xác nhận và </w:t>
      </w:r>
      <w:r w:rsidRPr="00205EFC">
        <w:rPr>
          <w:b/>
        </w:rPr>
        <w:t>thực hiện chế độ ưu đãi người có công với cách mạng</w:t>
      </w:r>
    </w:p>
    <w:p w:rsidR="00FA5F76" w:rsidRDefault="003371C5" w:rsidP="00EE0009">
      <w:pPr>
        <w:jc w:val="both"/>
        <w:rPr>
          <w:bCs/>
          <w:color w:val="000000"/>
          <w:lang w:val="nl-NL"/>
        </w:rPr>
      </w:pPr>
      <w:r>
        <w:rPr>
          <w:bCs/>
          <w:noProof/>
          <w:color w:val="000000"/>
        </w:rPr>
        <w:pict>
          <v:shapetype id="_x0000_t32" coordsize="21600,21600" o:spt="32" o:oned="t" path="m,l21600,21600e" filled="f">
            <v:path arrowok="t" fillok="f" o:connecttype="none"/>
            <o:lock v:ext="edit" shapetype="t"/>
          </v:shapetype>
          <v:shape id="AutoShape 6" o:spid="_x0000_s1027" type="#_x0000_t32" style="position:absolute;left:0;text-align:left;margin-left:186.75pt;margin-top:5.6pt;width:70.3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" adj="-64815,-1,-64815"/>
        </w:pict>
      </w:r>
    </w:p>
    <w:p w:rsidR="00113163" w:rsidRPr="0055506B" w:rsidRDefault="00113163" w:rsidP="00113163">
      <w:pPr>
        <w:spacing w:before="120" w:after="120"/>
        <w:jc w:val="center"/>
        <w:rPr>
          <w:bCs/>
          <w:color w:val="000000"/>
          <w:lang w:val="nl-NL"/>
        </w:rPr>
      </w:pPr>
      <w:r w:rsidRPr="0055506B">
        <w:rPr>
          <w:bCs/>
          <w:color w:val="000000"/>
          <w:lang w:val="nl-NL"/>
        </w:rPr>
        <w:t xml:space="preserve">Kính gửi: </w:t>
      </w:r>
      <w:r w:rsidR="00FA5F76">
        <w:rPr>
          <w:bCs/>
          <w:color w:val="000000"/>
          <w:lang w:val="nl-NL"/>
        </w:rPr>
        <w:t>Lãnh đạo Bộ</w:t>
      </w:r>
    </w:p>
    <w:p w:rsidR="00113163" w:rsidRPr="0055506B" w:rsidRDefault="00113163" w:rsidP="00113163">
      <w:pPr>
        <w:rPr>
          <w:bCs/>
          <w:color w:val="000000"/>
          <w:sz w:val="22"/>
          <w:lang w:val="nl-NL"/>
        </w:rPr>
      </w:pPr>
    </w:p>
    <w:p w:rsidR="00113163" w:rsidRPr="001476EE" w:rsidRDefault="00747DDF" w:rsidP="001E4548">
      <w:pPr>
        <w:spacing w:before="120" w:line="240" w:lineRule="atLeast"/>
        <w:ind w:firstLine="709"/>
        <w:jc w:val="both"/>
        <w:rPr>
          <w:b/>
          <w:bCs/>
          <w:color w:val="000000"/>
          <w:spacing w:val="6"/>
          <w:position w:val="6"/>
          <w:lang w:val="nl-NL"/>
        </w:rPr>
      </w:pPr>
      <w:r w:rsidRPr="001476EE">
        <w:rPr>
          <w:b/>
          <w:bCs/>
          <w:color w:val="000000"/>
          <w:spacing w:val="6"/>
          <w:position w:val="6"/>
          <w:lang w:val="nl-NL"/>
        </w:rPr>
        <w:t>I. SỰ CẦN THIẾT BAN HÀNH THÔNG TƯ</w:t>
      </w:r>
    </w:p>
    <w:p w:rsidR="001476EE" w:rsidRPr="001476EE" w:rsidRDefault="004C6B8C" w:rsidP="001E4548">
      <w:pPr>
        <w:spacing w:before="120" w:line="240" w:lineRule="atLeast"/>
        <w:ind w:firstLine="709"/>
        <w:jc w:val="both"/>
        <w:rPr>
          <w:spacing w:val="6"/>
          <w:position w:val="6"/>
        </w:rPr>
      </w:pPr>
      <w:r>
        <w:rPr>
          <w:spacing w:val="6"/>
          <w:position w:val="6"/>
        </w:rPr>
        <w:t>Quá trình triển khai thực hiện chế độ ưu đãi người có công với cách mạng theo hướng dẫn tại</w:t>
      </w:r>
      <w:r w:rsidR="003C4C89" w:rsidRPr="001476EE">
        <w:rPr>
          <w:spacing w:val="6"/>
          <w:position w:val="6"/>
        </w:rPr>
        <w:t xml:space="preserve"> Thông tư số 16/2014/TT-BLĐTBXH ngày 30/7/2014 của Bộ Lao động - Thương binh và Xã hội </w:t>
      </w:r>
      <w:r>
        <w:rPr>
          <w:spacing w:val="6"/>
          <w:position w:val="6"/>
        </w:rPr>
        <w:t xml:space="preserve">về việc </w:t>
      </w:r>
      <w:r w:rsidR="003C4C89" w:rsidRPr="001476EE">
        <w:rPr>
          <w:spacing w:val="6"/>
          <w:position w:val="6"/>
        </w:rPr>
        <w:t>hướng dẫn một số nội dung xác nhận và thực hiện chế độ ưu đãi người có công với cách mạng</w:t>
      </w:r>
      <w:r>
        <w:rPr>
          <w:spacing w:val="6"/>
          <w:position w:val="6"/>
        </w:rPr>
        <w:t xml:space="preserve"> được các địa phương phản ánh phát sinh một số khó khăn, vướng mắc</w:t>
      </w:r>
      <w:r w:rsidR="003C4C89" w:rsidRPr="001476EE">
        <w:rPr>
          <w:spacing w:val="6"/>
          <w:position w:val="6"/>
        </w:rPr>
        <w:t>.</w:t>
      </w:r>
    </w:p>
    <w:p w:rsidR="00EE0009" w:rsidRPr="001476EE" w:rsidRDefault="001476EE" w:rsidP="001E4548">
      <w:pPr>
        <w:spacing w:before="120" w:line="240" w:lineRule="atLeast"/>
        <w:ind w:firstLine="709"/>
        <w:jc w:val="both"/>
        <w:rPr>
          <w:bCs/>
          <w:color w:val="000000"/>
          <w:spacing w:val="6"/>
          <w:position w:val="6"/>
          <w:lang w:val="nl-NL"/>
        </w:rPr>
      </w:pPr>
      <w:r w:rsidRPr="001476EE">
        <w:rPr>
          <w:spacing w:val="6"/>
          <w:position w:val="6"/>
        </w:rPr>
        <w:t>Ngày 30/6/2016, Bộ Y tế, Bộ Lao động - Thương binh và Xã hội ban hành Thông tư số 20/2016/TTLT-BYT-BLĐTBXH ngày 30/6/2016 của thay thế Thông tư số 41/2013/TTLT-BYT-BLĐTBXH ngày 18/11/2013 Bộ Y tế, Bộ L</w:t>
      </w:r>
      <w:r w:rsidR="004C6B8C">
        <w:rPr>
          <w:spacing w:val="6"/>
          <w:position w:val="6"/>
        </w:rPr>
        <w:t xml:space="preserve">ao động - Thương binh và Xã hội đã </w:t>
      </w:r>
      <w:r w:rsidR="00BB37FC">
        <w:rPr>
          <w:spacing w:val="6"/>
          <w:position w:val="6"/>
        </w:rPr>
        <w:t xml:space="preserve">sửa đổi, </w:t>
      </w:r>
      <w:r w:rsidR="004C6B8C">
        <w:rPr>
          <w:spacing w:val="6"/>
          <w:position w:val="6"/>
        </w:rPr>
        <w:t>bổ sung một số nội dung về triển khai thực hiện xác nhận và giải quyết chế độ đối với người có công.</w:t>
      </w:r>
    </w:p>
    <w:p w:rsidR="00EE0009" w:rsidRPr="001476EE" w:rsidRDefault="00EE0009" w:rsidP="001E4548">
      <w:pPr>
        <w:spacing w:before="120" w:line="240" w:lineRule="atLeast"/>
        <w:ind w:firstLine="709"/>
        <w:jc w:val="both"/>
        <w:rPr>
          <w:spacing w:val="6"/>
          <w:position w:val="6"/>
        </w:rPr>
      </w:pPr>
      <w:r w:rsidRPr="001476EE">
        <w:rPr>
          <w:bCs/>
          <w:color w:val="000000"/>
          <w:spacing w:val="6"/>
          <w:position w:val="6"/>
          <w:lang w:val="nl-NL"/>
        </w:rPr>
        <w:t xml:space="preserve">Vì vậy, để kịp thời </w:t>
      </w:r>
      <w:r w:rsidR="004C6B8C">
        <w:rPr>
          <w:bCs/>
          <w:color w:val="000000"/>
          <w:spacing w:val="6"/>
          <w:position w:val="6"/>
          <w:lang w:val="nl-NL"/>
        </w:rPr>
        <w:t xml:space="preserve">tháo gỡ những vướng mắc và chỉ đạo hướng dẫn </w:t>
      </w:r>
      <w:r w:rsidRPr="001476EE">
        <w:rPr>
          <w:bCs/>
          <w:color w:val="000000"/>
          <w:spacing w:val="6"/>
          <w:position w:val="6"/>
          <w:lang w:val="nl-NL"/>
        </w:rPr>
        <w:t>thực hiện</w:t>
      </w:r>
      <w:r w:rsidR="004C6B8C">
        <w:rPr>
          <w:bCs/>
          <w:color w:val="000000"/>
          <w:spacing w:val="6"/>
          <w:position w:val="6"/>
          <w:lang w:val="nl-NL"/>
        </w:rPr>
        <w:t xml:space="preserve"> thống nhất</w:t>
      </w:r>
      <w:r w:rsidRPr="001476EE">
        <w:rPr>
          <w:bCs/>
          <w:color w:val="000000"/>
          <w:spacing w:val="6"/>
          <w:position w:val="6"/>
          <w:lang w:val="nl-NL"/>
        </w:rPr>
        <w:t xml:space="preserve"> chế độ trợ cấp đối với người có công với cách mạng, đảm bảo quyền lợi của người có công thì việc xây dựng Thông tư s</w:t>
      </w:r>
      <w:r w:rsidRPr="001476EE">
        <w:rPr>
          <w:spacing w:val="6"/>
          <w:position w:val="6"/>
        </w:rPr>
        <w:t>ửa đổi, bổ sung một số điều của Thông tư số 16/2014/TT-BLĐTBXH ngày 30/7/2014 của Bộ Lao động - Thương binh và Xã hội hướng dẫn một số nội dung xác nhận và thực hiện chế độ ưu đãi người có công với cách mạng là rất cần thiết, cần được ban hành sớm.</w:t>
      </w:r>
    </w:p>
    <w:p w:rsidR="00EE0009" w:rsidRPr="001476EE" w:rsidRDefault="00EE0009" w:rsidP="001E4548">
      <w:pPr>
        <w:spacing w:before="120" w:line="240" w:lineRule="atLeast"/>
        <w:ind w:firstLine="709"/>
        <w:jc w:val="both"/>
        <w:rPr>
          <w:b/>
          <w:spacing w:val="6"/>
          <w:position w:val="6"/>
        </w:rPr>
      </w:pPr>
      <w:r w:rsidRPr="001476EE">
        <w:rPr>
          <w:b/>
          <w:spacing w:val="6"/>
          <w:position w:val="6"/>
        </w:rPr>
        <w:t>II. QUÁ TRÌNH XÂY DỰNG DỰ THẢO THÔNG TƯ</w:t>
      </w:r>
    </w:p>
    <w:p w:rsidR="00EE0009" w:rsidRDefault="00EE0009" w:rsidP="001E4548">
      <w:pPr>
        <w:spacing w:before="120" w:line="240" w:lineRule="atLeast"/>
        <w:ind w:firstLine="709"/>
        <w:jc w:val="both"/>
        <w:rPr>
          <w:spacing w:val="6"/>
          <w:position w:val="6"/>
        </w:rPr>
      </w:pPr>
      <w:r w:rsidRPr="001476EE">
        <w:rPr>
          <w:spacing w:val="6"/>
          <w:position w:val="6"/>
        </w:rPr>
        <w:t>Trong quá trình soạn thảo Thông tư, Cục Người có công đã tổ chức lấy ý kiến đóng góp cho dự thảo Thông tư trên cổng thông tin điện tử của Cục Người có công và Bộ Lao động - Thương binh và Xã hội</w:t>
      </w:r>
      <w:r w:rsidR="00774AD9" w:rsidRPr="001476EE">
        <w:rPr>
          <w:spacing w:val="6"/>
          <w:position w:val="6"/>
        </w:rPr>
        <w:t>....</w:t>
      </w:r>
      <w:r w:rsidR="00BB37FC">
        <w:rPr>
          <w:spacing w:val="6"/>
          <w:position w:val="6"/>
        </w:rPr>
        <w:t xml:space="preserve"> Đồng thời, có văn bản số 1067/NCC-CS2 ngày 02/6/2017 xin ý kiến tham gia đóng góp vào nội dung dự thảo gửi các cơ quan, đơn vị có liên quan.</w:t>
      </w:r>
    </w:p>
    <w:p w:rsidR="00BB37FC" w:rsidRDefault="00BB37FC" w:rsidP="001E4548">
      <w:pPr>
        <w:spacing w:before="120" w:line="240" w:lineRule="atLeast"/>
        <w:ind w:firstLine="709"/>
        <w:jc w:val="both"/>
        <w:rPr>
          <w:spacing w:val="6"/>
          <w:position w:val="6"/>
        </w:rPr>
      </w:pPr>
      <w:r>
        <w:rPr>
          <w:spacing w:val="6"/>
          <w:position w:val="6"/>
        </w:rPr>
        <w:t xml:space="preserve">Ngày </w:t>
      </w:r>
      <w:r w:rsidR="00F2413D">
        <w:rPr>
          <w:spacing w:val="6"/>
          <w:position w:val="6"/>
        </w:rPr>
        <w:t xml:space="preserve">29/8/2017, </w:t>
      </w:r>
      <w:r>
        <w:rPr>
          <w:spacing w:val="6"/>
          <w:position w:val="6"/>
        </w:rPr>
        <w:t>Cục Người có công đã có văn bản</w:t>
      </w:r>
      <w:r w:rsidR="00F2413D">
        <w:rPr>
          <w:spacing w:val="6"/>
          <w:position w:val="6"/>
        </w:rPr>
        <w:t xml:space="preserve"> số 1931/NCC-CS2</w:t>
      </w:r>
      <w:r>
        <w:rPr>
          <w:spacing w:val="6"/>
          <w:position w:val="6"/>
        </w:rPr>
        <w:t xml:space="preserve"> gửi Vụ Pháp chế về việc thẩm định dự thảo Thông tư.</w:t>
      </w:r>
    </w:p>
    <w:p w:rsidR="00BB37FC" w:rsidRPr="001476EE" w:rsidRDefault="00BB37FC" w:rsidP="001E4548">
      <w:pPr>
        <w:spacing w:before="120" w:line="240" w:lineRule="atLeast"/>
        <w:ind w:firstLine="709"/>
        <w:jc w:val="both"/>
        <w:rPr>
          <w:spacing w:val="6"/>
          <w:position w:val="6"/>
        </w:rPr>
      </w:pPr>
      <w:r>
        <w:rPr>
          <w:spacing w:val="6"/>
          <w:position w:val="6"/>
        </w:rPr>
        <w:lastRenderedPageBreak/>
        <w:t xml:space="preserve">Ngày </w:t>
      </w:r>
      <w:r w:rsidR="00F2413D">
        <w:rPr>
          <w:spacing w:val="6"/>
          <w:position w:val="6"/>
        </w:rPr>
        <w:t>30/8/2017,</w:t>
      </w:r>
      <w:r>
        <w:rPr>
          <w:spacing w:val="6"/>
          <w:position w:val="6"/>
        </w:rPr>
        <w:t xml:space="preserve"> Vụ Pháp chế đã có văn bản số </w:t>
      </w:r>
      <w:r w:rsidR="00F2413D">
        <w:rPr>
          <w:spacing w:val="6"/>
          <w:position w:val="6"/>
        </w:rPr>
        <w:t>28/PC-TĐ có ý kiến thẩm định dự thảo Thông tư.</w:t>
      </w:r>
    </w:p>
    <w:p w:rsidR="00774AD9" w:rsidRPr="001476EE" w:rsidRDefault="00774AD9" w:rsidP="001E4548">
      <w:pPr>
        <w:spacing w:before="120" w:line="240" w:lineRule="atLeast"/>
        <w:ind w:firstLine="709"/>
        <w:jc w:val="both"/>
        <w:rPr>
          <w:spacing w:val="6"/>
          <w:position w:val="6"/>
        </w:rPr>
      </w:pPr>
      <w:r w:rsidRPr="001476EE">
        <w:rPr>
          <w:spacing w:val="6"/>
          <w:position w:val="6"/>
        </w:rPr>
        <w:t>Trên cơ sở các ý kiến tham gia, Cục Người có công đã tiếp thu, chỉnh lý hoàn thiện dự thảo Thông tư.</w:t>
      </w:r>
    </w:p>
    <w:p w:rsidR="00917FE9" w:rsidRPr="001476EE" w:rsidRDefault="00917FE9" w:rsidP="001E4548">
      <w:pPr>
        <w:spacing w:before="120" w:line="240" w:lineRule="atLeast"/>
        <w:ind w:firstLine="709"/>
        <w:jc w:val="both"/>
        <w:rPr>
          <w:b/>
          <w:spacing w:val="6"/>
          <w:position w:val="6"/>
        </w:rPr>
      </w:pPr>
      <w:r w:rsidRPr="001476EE">
        <w:rPr>
          <w:b/>
          <w:spacing w:val="6"/>
          <w:position w:val="6"/>
        </w:rPr>
        <w:t>III. BỐ CỤC VÀ NỘI DUNG CỦA DỰ THẢO THÔNG TƯ</w:t>
      </w:r>
    </w:p>
    <w:p w:rsidR="00917FE9" w:rsidRDefault="00917FE9" w:rsidP="001E4548">
      <w:pPr>
        <w:spacing w:before="120" w:line="240" w:lineRule="atLeast"/>
        <w:ind w:firstLine="709"/>
        <w:jc w:val="both"/>
        <w:rPr>
          <w:spacing w:val="6"/>
          <w:position w:val="6"/>
        </w:rPr>
      </w:pPr>
      <w:r w:rsidRPr="001476EE">
        <w:rPr>
          <w:spacing w:val="6"/>
          <w:position w:val="6"/>
        </w:rPr>
        <w:t>Dự thảo Thông tư n</w:t>
      </w:r>
      <w:r w:rsidR="006461EA">
        <w:rPr>
          <w:spacing w:val="6"/>
          <w:position w:val="6"/>
        </w:rPr>
        <w:t xml:space="preserve">goài </w:t>
      </w:r>
      <w:r w:rsidR="004C6B8C">
        <w:rPr>
          <w:spacing w:val="6"/>
          <w:position w:val="6"/>
        </w:rPr>
        <w:t>phần</w:t>
      </w:r>
      <w:r w:rsidR="006461EA">
        <w:rPr>
          <w:spacing w:val="6"/>
          <w:position w:val="6"/>
        </w:rPr>
        <w:t xml:space="preserve"> căn cứ ban hành gồm </w:t>
      </w:r>
      <w:r w:rsidR="004C6B8C">
        <w:rPr>
          <w:spacing w:val="6"/>
          <w:position w:val="6"/>
        </w:rPr>
        <w:t>03</w:t>
      </w:r>
      <w:r w:rsidRPr="001476EE">
        <w:rPr>
          <w:spacing w:val="6"/>
          <w:position w:val="6"/>
        </w:rPr>
        <w:t>Điều hướng dẫn</w:t>
      </w:r>
      <w:r w:rsidR="004C6B8C">
        <w:rPr>
          <w:spacing w:val="6"/>
          <w:position w:val="6"/>
        </w:rPr>
        <w:t xml:space="preserve"> sửa đổi, bổ sung một số</w:t>
      </w:r>
      <w:r w:rsidRPr="001476EE">
        <w:rPr>
          <w:spacing w:val="6"/>
          <w:position w:val="6"/>
        </w:rPr>
        <w:t xml:space="preserve"> nội dung xác nhận và thực hiện chế độ ưu đãi người có công với cách mạng.</w:t>
      </w:r>
    </w:p>
    <w:p w:rsidR="00BB37FC" w:rsidRDefault="00BB37FC" w:rsidP="001E4548">
      <w:pPr>
        <w:spacing w:before="120" w:line="240" w:lineRule="atLeast"/>
        <w:ind w:firstLine="709"/>
        <w:jc w:val="both"/>
        <w:rPr>
          <w:spacing w:val="6"/>
          <w:position w:val="6"/>
        </w:rPr>
      </w:pPr>
      <w:r>
        <w:rPr>
          <w:spacing w:val="6"/>
          <w:position w:val="6"/>
        </w:rPr>
        <w:t>Nội dung dự thảo Thông tư nhằm sửa đổi, bổ sung một số điều để tạo sự thống nhất trong hệ thống văn bản quy phạm pháp luật</w:t>
      </w:r>
      <w:r w:rsidR="00B92E26">
        <w:rPr>
          <w:spacing w:val="6"/>
          <w:position w:val="6"/>
        </w:rPr>
        <w:t>, cụ thể gồm:</w:t>
      </w:r>
    </w:p>
    <w:p w:rsidR="00E54B93" w:rsidRPr="00F01AAA" w:rsidRDefault="00E54B93" w:rsidP="001E4548">
      <w:pPr>
        <w:shd w:val="clear" w:color="auto" w:fill="FFFFFF"/>
        <w:spacing w:before="120" w:line="240" w:lineRule="atLeast"/>
        <w:ind w:firstLine="851"/>
        <w:rPr>
          <w:b/>
          <w:spacing w:val="6"/>
          <w:position w:val="6"/>
        </w:rPr>
      </w:pPr>
      <w:r w:rsidRPr="00F01AAA">
        <w:rPr>
          <w:b/>
          <w:spacing w:val="6"/>
          <w:position w:val="6"/>
        </w:rPr>
        <w:t xml:space="preserve">1. </w:t>
      </w:r>
      <w:r>
        <w:rPr>
          <w:b/>
          <w:spacing w:val="6"/>
          <w:position w:val="6"/>
        </w:rPr>
        <w:t>S</w:t>
      </w:r>
      <w:r w:rsidRPr="00F01AAA">
        <w:rPr>
          <w:b/>
          <w:spacing w:val="6"/>
          <w:position w:val="6"/>
        </w:rPr>
        <w:t>ửa đổiKhoản 3 Điều 5 như sau:</w:t>
      </w:r>
    </w:p>
    <w:p w:rsidR="004A7479" w:rsidRPr="00DC34A9" w:rsidRDefault="00E54B93" w:rsidP="001E4548">
      <w:pPr>
        <w:tabs>
          <w:tab w:val="left" w:pos="7420"/>
        </w:tabs>
        <w:spacing w:before="120" w:after="120" w:line="240" w:lineRule="atLeast"/>
        <w:ind w:firstLine="720"/>
        <w:jc w:val="both"/>
        <w:rPr>
          <w:spacing w:val="6"/>
          <w:position w:val="6"/>
        </w:rPr>
      </w:pPr>
      <w:r w:rsidRPr="00F01AAA">
        <w:rPr>
          <w:spacing w:val="6"/>
          <w:position w:val="6"/>
        </w:rPr>
        <w:t>"</w:t>
      </w:r>
      <w:r w:rsidR="004A7479" w:rsidRPr="00DC34A9">
        <w:rPr>
          <w:spacing w:val="6"/>
          <w:position w:val="6"/>
        </w:rPr>
        <w:t xml:space="preserve">3. </w:t>
      </w:r>
      <w:r w:rsidR="004A7479">
        <w:rPr>
          <w:spacing w:val="6"/>
          <w:position w:val="6"/>
        </w:rPr>
        <w:t>Trường hợp</w:t>
      </w:r>
      <w:r w:rsidR="004A7479" w:rsidRPr="00DC34A9">
        <w:rPr>
          <w:spacing w:val="6"/>
          <w:position w:val="6"/>
        </w:rPr>
        <w:t xml:space="preserve"> là thương binh có tỷ lệ % tổn thương cơ thể (viết tắt là TTCT)</w:t>
      </w:r>
      <w:r w:rsidR="004A7479">
        <w:rPr>
          <w:spacing w:val="6"/>
          <w:position w:val="6"/>
        </w:rPr>
        <w:t xml:space="preserve"> từ 81% trở lên </w:t>
      </w:r>
      <w:r w:rsidR="004A7479" w:rsidRPr="00DC34A9">
        <w:rPr>
          <w:spacing w:val="6"/>
          <w:position w:val="6"/>
        </w:rPr>
        <w:t>bị mắc một trong những bệnh thuộc danh mục bệnh, tật có liên quan đến phơi nhiễm với chất độc hóa học</w:t>
      </w:r>
      <w:r w:rsidR="004A7479">
        <w:rPr>
          <w:spacing w:val="6"/>
          <w:position w:val="6"/>
        </w:rPr>
        <w:t xml:space="preserve"> thì được xem xét giải quyết chế độ ưu đãi người hoạt động kháng chiến bị nhiễm chất độc hóa học</w:t>
      </w:r>
      <w:r w:rsidR="004A7479" w:rsidRPr="00DC34A9">
        <w:rPr>
          <w:spacing w:val="6"/>
          <w:position w:val="6"/>
        </w:rPr>
        <w:t>. Thủ tục xác nhận và giải quyết chế độ thực hiện như sau:</w:t>
      </w:r>
    </w:p>
    <w:p w:rsidR="004A7479" w:rsidRPr="00DC34A9" w:rsidRDefault="004A7479" w:rsidP="001E4548">
      <w:pPr>
        <w:spacing w:before="120" w:after="120" w:line="240" w:lineRule="atLeast"/>
        <w:ind w:firstLine="720"/>
        <w:jc w:val="both"/>
        <w:rPr>
          <w:spacing w:val="6"/>
          <w:position w:val="6"/>
        </w:rPr>
      </w:pPr>
      <w:r w:rsidRPr="00DC34A9">
        <w:rPr>
          <w:spacing w:val="6"/>
          <w:position w:val="6"/>
        </w:rPr>
        <w:t>a) Thủ tục xác nhận thực hiện theo quy định tại Khoản 2 Điều 29 của Thông tư số 05/2013/TT-BLĐTBXH;</w:t>
      </w:r>
    </w:p>
    <w:p w:rsidR="004A7479" w:rsidRPr="00DC34A9" w:rsidRDefault="004A7479" w:rsidP="001E4548">
      <w:pPr>
        <w:spacing w:before="120" w:after="120" w:line="240" w:lineRule="atLeast"/>
        <w:ind w:firstLine="680"/>
        <w:jc w:val="both"/>
        <w:rPr>
          <w:spacing w:val="2"/>
          <w:position w:val="2"/>
        </w:rPr>
      </w:pPr>
      <w:r w:rsidRPr="00DC34A9">
        <w:rPr>
          <w:spacing w:val="2"/>
          <w:position w:val="2"/>
        </w:rPr>
        <w:t>b) Sở Lao động - Thương binh và Xã hội trong thời gian 10 ngày kể từ ngày tiếp nhận đủ hồ sơ do Sở Y tế chuyển đến, có trách nhiệm ra quyết định hưởng trợ cấp hàng tháng như người suy giảm khả năng lao động từ 41% đến 60% đối với những trường hợp được Sở Y tế cấp Giấy chứng nhận mắc bệnh, tật, dị dạng, dị tật có liên quan đến phơi nhiễm với chất độc hóa học</w:t>
      </w:r>
      <w:r>
        <w:rPr>
          <w:spacing w:val="2"/>
          <w:position w:val="2"/>
        </w:rPr>
        <w:t>”</w:t>
      </w:r>
      <w:r w:rsidRPr="00DC34A9">
        <w:rPr>
          <w:spacing w:val="2"/>
          <w:position w:val="2"/>
        </w:rPr>
        <w:t>.</w:t>
      </w:r>
    </w:p>
    <w:p w:rsidR="00E54B93" w:rsidRPr="00F01AAA" w:rsidRDefault="004A7479" w:rsidP="001E4548">
      <w:pPr>
        <w:shd w:val="clear" w:color="auto" w:fill="FFFFFF"/>
        <w:spacing w:before="120" w:line="240" w:lineRule="atLeast"/>
        <w:ind w:firstLine="851"/>
        <w:jc w:val="both"/>
        <w:rPr>
          <w:spacing w:val="6"/>
          <w:position w:val="6"/>
        </w:rPr>
      </w:pPr>
      <w:r>
        <w:rPr>
          <w:spacing w:val="6"/>
          <w:position w:val="6"/>
        </w:rPr>
        <w:t>Lý do: Sửa đổi quy định về tỷ lệ suy giảm khả năng lao động từ 81% và bỏ dẫn chiếu theo quy định tại Thông tư liên tịch số 41/2017/TTLT-BYT-BLĐTBXH để thống nhất với Thông tư liên tịch số 20/2016/TTLT-BYT-BLĐTBXH ngày 30 tháng 6 năm 2016.</w:t>
      </w:r>
    </w:p>
    <w:p w:rsidR="00E54B93" w:rsidRPr="00F01AAA" w:rsidRDefault="007E6EB3" w:rsidP="001E4548">
      <w:pPr>
        <w:spacing w:before="120" w:line="240" w:lineRule="atLeast"/>
        <w:ind w:firstLine="851"/>
        <w:jc w:val="both"/>
        <w:rPr>
          <w:b/>
          <w:spacing w:val="6"/>
          <w:position w:val="6"/>
        </w:rPr>
      </w:pPr>
      <w:r>
        <w:rPr>
          <w:b/>
          <w:spacing w:val="6"/>
          <w:position w:val="6"/>
        </w:rPr>
        <w:t>2</w:t>
      </w:r>
      <w:r w:rsidR="00E54B93" w:rsidRPr="00F01AAA">
        <w:rPr>
          <w:b/>
          <w:spacing w:val="6"/>
          <w:position w:val="6"/>
        </w:rPr>
        <w:t xml:space="preserve">. Bổ sung Khoản </w:t>
      </w:r>
      <w:r w:rsidR="004A7479">
        <w:rPr>
          <w:b/>
          <w:spacing w:val="6"/>
          <w:position w:val="6"/>
        </w:rPr>
        <w:t>4</w:t>
      </w:r>
      <w:r w:rsidR="00E54B93" w:rsidRPr="00F01AAA">
        <w:rPr>
          <w:b/>
          <w:spacing w:val="6"/>
          <w:position w:val="6"/>
        </w:rPr>
        <w:t xml:space="preserve"> Điều 5 như sau:</w:t>
      </w:r>
    </w:p>
    <w:p w:rsidR="00E54B93" w:rsidRDefault="00E54B93" w:rsidP="001E4548">
      <w:pPr>
        <w:spacing w:before="120" w:line="240" w:lineRule="atLeast"/>
        <w:ind w:firstLine="851"/>
        <w:jc w:val="both"/>
        <w:rPr>
          <w:spacing w:val="6"/>
          <w:position w:val="6"/>
        </w:rPr>
      </w:pPr>
      <w:r>
        <w:rPr>
          <w:spacing w:val="6"/>
          <w:position w:val="6"/>
        </w:rPr>
        <w:t>Phương án 1: Không hướng dẫn vì chưa quy định rõ tại Nghị định số 31/2013/NĐ-CP.</w:t>
      </w:r>
    </w:p>
    <w:p w:rsidR="00E54B93" w:rsidRDefault="00E54B93" w:rsidP="001E4548">
      <w:pPr>
        <w:spacing w:before="120" w:line="240" w:lineRule="atLeast"/>
        <w:ind w:firstLine="851"/>
        <w:jc w:val="both"/>
        <w:rPr>
          <w:spacing w:val="6"/>
          <w:position w:val="6"/>
        </w:rPr>
      </w:pPr>
      <w:r>
        <w:rPr>
          <w:spacing w:val="6"/>
          <w:position w:val="6"/>
        </w:rPr>
        <w:t xml:space="preserve">Phương án 2: </w:t>
      </w:r>
    </w:p>
    <w:p w:rsidR="004A7479" w:rsidRPr="00F01AAA" w:rsidRDefault="00E54B93" w:rsidP="001E4548">
      <w:pPr>
        <w:spacing w:before="120" w:line="240" w:lineRule="atLeast"/>
        <w:ind w:firstLine="851"/>
        <w:jc w:val="both"/>
        <w:rPr>
          <w:spacing w:val="6"/>
          <w:position w:val="6"/>
        </w:rPr>
      </w:pPr>
      <w:r w:rsidRPr="00F01AAA">
        <w:rPr>
          <w:spacing w:val="6"/>
          <w:position w:val="6"/>
        </w:rPr>
        <w:t>“</w:t>
      </w:r>
      <w:r w:rsidR="004A7479" w:rsidRPr="00F01AAA">
        <w:rPr>
          <w:spacing w:val="6"/>
          <w:position w:val="6"/>
        </w:rPr>
        <w:t xml:space="preserve">4. Trường hợp người hoạt động kháng chiến </w:t>
      </w:r>
      <w:r w:rsidR="004A7479">
        <w:rPr>
          <w:spacing w:val="6"/>
          <w:position w:val="6"/>
        </w:rPr>
        <w:t>có</w:t>
      </w:r>
      <w:r w:rsidR="004A7479" w:rsidRPr="00F01AAA">
        <w:rPr>
          <w:spacing w:val="6"/>
          <w:position w:val="6"/>
        </w:rPr>
        <w:t xml:space="preserve"> con</w:t>
      </w:r>
      <w:r w:rsidR="004A7479">
        <w:rPr>
          <w:spacing w:val="6"/>
          <w:position w:val="6"/>
        </w:rPr>
        <w:t xml:space="preserve"> đẻ dị dạng, dị tật được công</w:t>
      </w:r>
      <w:r w:rsidR="004A7479" w:rsidRPr="00F01AAA">
        <w:rPr>
          <w:spacing w:val="6"/>
          <w:position w:val="6"/>
        </w:rPr>
        <w:t xml:space="preserve"> nhận và </w:t>
      </w:r>
      <w:r w:rsidR="004A7479">
        <w:rPr>
          <w:spacing w:val="6"/>
          <w:position w:val="6"/>
        </w:rPr>
        <w:t xml:space="preserve">đã hoặc </w:t>
      </w:r>
      <w:r w:rsidR="004A7479" w:rsidRPr="00F01AAA">
        <w:rPr>
          <w:spacing w:val="6"/>
          <w:position w:val="6"/>
        </w:rPr>
        <w:t>đang hưởng trợ cấp hàng tháng thì được xem xét giải quyết chế độ ưu đãi đối với người hoạt động kháng chiến bị nhiễm chất độc hóa học. Thủ tục xác nhận và giải quyết chế độ</w:t>
      </w:r>
      <w:r w:rsidR="004A7479">
        <w:rPr>
          <w:spacing w:val="6"/>
          <w:position w:val="6"/>
        </w:rPr>
        <w:t xml:space="preserve"> ưu đãi</w:t>
      </w:r>
      <w:r w:rsidR="004A7479" w:rsidRPr="00F01AAA">
        <w:rPr>
          <w:spacing w:val="6"/>
          <w:position w:val="6"/>
        </w:rPr>
        <w:t xml:space="preserve"> thực hiện như sau:</w:t>
      </w:r>
    </w:p>
    <w:p w:rsidR="004A7479" w:rsidRPr="00F01AAA" w:rsidRDefault="004A7479" w:rsidP="001E4548">
      <w:pPr>
        <w:spacing w:before="120" w:line="240" w:lineRule="atLeast"/>
        <w:ind w:firstLine="709"/>
        <w:jc w:val="both"/>
        <w:rPr>
          <w:spacing w:val="6"/>
          <w:position w:val="6"/>
        </w:rPr>
      </w:pPr>
      <w:r w:rsidRPr="00F01AAA">
        <w:rPr>
          <w:spacing w:val="6"/>
          <w:position w:val="6"/>
        </w:rPr>
        <w:t xml:space="preserve">a) Cá nhân lập bản khai </w:t>
      </w:r>
      <w:r>
        <w:rPr>
          <w:spacing w:val="6"/>
          <w:position w:val="6"/>
        </w:rPr>
        <w:t>gửi Sở Lao động-Thương binh và Xã hội nơi quản lý hồ sơ giải quyết chế độ ưu đãi cho con đẻ bị dị dạng, dị tật</w:t>
      </w:r>
      <w:r w:rsidRPr="00F01AAA">
        <w:rPr>
          <w:spacing w:val="6"/>
          <w:position w:val="6"/>
        </w:rPr>
        <w:t>;</w:t>
      </w:r>
    </w:p>
    <w:p w:rsidR="004A7479" w:rsidRDefault="004A7479" w:rsidP="001E4548">
      <w:pPr>
        <w:spacing w:before="120" w:line="240" w:lineRule="atLeast"/>
        <w:ind w:firstLine="709"/>
        <w:jc w:val="both"/>
      </w:pPr>
      <w:r w:rsidRPr="00F01AAA">
        <w:rPr>
          <w:spacing w:val="6"/>
          <w:position w:val="6"/>
        </w:rPr>
        <w:lastRenderedPageBreak/>
        <w:t xml:space="preserve">b) </w:t>
      </w:r>
      <w:r w:rsidRPr="00F01AAA">
        <w:t>Sở Lao động - Thương binh và Xã hội trong thời gian 1</w:t>
      </w:r>
      <w:r>
        <w:t>5</w:t>
      </w:r>
      <w:r w:rsidRPr="00F01AAA">
        <w:t xml:space="preserve"> ngày kể từ ngày tiếp nhận </w:t>
      </w:r>
      <w:r>
        <w:t>bản khai</w:t>
      </w:r>
      <w:r w:rsidRPr="00F01AAA">
        <w:t>, có trách nhiệm kiểm tra</w:t>
      </w:r>
      <w:r>
        <w:t xml:space="preserve"> và đối chiếu</w:t>
      </w:r>
      <w:r w:rsidRPr="00F01AAA">
        <w:t xml:space="preserve"> hồ sơ hưởng trợ cấp của con đẻ dị dạng, dị tật </w:t>
      </w:r>
      <w:r>
        <w:t>nếu được xác lập đúng quy định của các văn bản quy phạm pháp luật tại thời điểm xác lập hồ sơ thì</w:t>
      </w:r>
      <w:r w:rsidRPr="00F01AAA">
        <w:t xml:space="preserve"> ra quyết định hưởng trợ cấp </w:t>
      </w:r>
      <w:r>
        <w:t>người hoạt động kháng chiến bị nhiễm chất độc hóa học theo mức</w:t>
      </w:r>
      <w:r w:rsidRPr="00F01AAA">
        <w:t xml:space="preserve"> suy giảm khả năng lao động từ 41% đến 60%</w:t>
      </w:r>
      <w:r>
        <w:t>.</w:t>
      </w:r>
    </w:p>
    <w:p w:rsidR="004A7479" w:rsidRDefault="004A7479" w:rsidP="001E4548">
      <w:pPr>
        <w:spacing w:before="120" w:line="240" w:lineRule="atLeast"/>
        <w:ind w:firstLine="851"/>
        <w:jc w:val="both"/>
      </w:pPr>
      <w:r w:rsidRPr="00F01AAA">
        <w:rPr>
          <w:spacing w:val="6"/>
          <w:position w:val="6"/>
        </w:rPr>
        <w:t>Các chế độ ưu đãi được hưởng kể từ ngày Giám đốc Sở Lao động-Thương binh và Xã hội ra quyết định</w:t>
      </w:r>
      <w:r w:rsidR="00E54B93" w:rsidRPr="00F01AAA">
        <w:t>”.</w:t>
      </w:r>
    </w:p>
    <w:p w:rsidR="00CC4B41" w:rsidRDefault="004A7479" w:rsidP="001E4548">
      <w:pPr>
        <w:spacing w:before="120" w:line="240" w:lineRule="atLeast"/>
        <w:ind w:firstLine="851"/>
        <w:jc w:val="both"/>
      </w:pPr>
      <w:r>
        <w:t>Lý do: Theo quy định tại Pháp lệnh ưu đãi người có công thì người hoạt động kháng chiến sinh con dị dạng, dị tật được hưởng chế độ người hoạt động kháng chiến bị nhiễm chất độc hóa học</w:t>
      </w:r>
      <w:r w:rsidR="00CC4B41">
        <w:t xml:space="preserve"> như người suy giảm khả năng lao động từ</w:t>
      </w:r>
      <w:r>
        <w:t xml:space="preserve"> 41%-60%</w:t>
      </w:r>
      <w:r w:rsidR="00CC4B41">
        <w:t xml:space="preserve">. </w:t>
      </w:r>
    </w:p>
    <w:p w:rsidR="004A7479" w:rsidRDefault="00CC4B41" w:rsidP="001E4548">
      <w:pPr>
        <w:spacing w:before="120" w:line="240" w:lineRule="atLeast"/>
        <w:ind w:firstLine="851"/>
        <w:jc w:val="both"/>
      </w:pPr>
      <w:r>
        <w:t>Tuy nhiên, Nghị định số 31/2013/NĐ-CP và Thông tư số 05/2013/TT-BLĐTBXH mới chỉ quy định về hồ sơ xác lập mới cho đối tượng có con chưa được hưởng chế độ ưu đãi con đẻ người hoạt động kháng chiến bị nhiễm chất độc hóa học. Việc áp dụng quy định này để xem xét giải quyết đối với những trường hợp đã được giải quyết chế độ theo các văn bản quy phạm pháp luật trước đây là không phù hợp. Nên trên thực tế, một số đối tượng người hoạt động kháng chiến có con đẻ đã được giải quyết chế độ chưa được xem xét giải quyết chế độ người hoạt động kháng chiến bị nhiễm chất độc hóa học, gây thiệt thòi cho đối tượng, đồng thời phát sinh nhiều đơn thư kiến nghị.</w:t>
      </w:r>
    </w:p>
    <w:p w:rsidR="00CC4B41" w:rsidRDefault="00CC4B41" w:rsidP="001E4548">
      <w:pPr>
        <w:spacing w:before="120" w:line="240" w:lineRule="atLeast"/>
        <w:ind w:firstLine="851"/>
        <w:jc w:val="both"/>
      </w:pPr>
      <w:r>
        <w:t>Để không bỏ sót và ảnh hưởng quyền lợi thụ hưởng chính sách của đối tượng, cần thiết có quy định hướng dẫn đối với các trường hợp này.</w:t>
      </w:r>
    </w:p>
    <w:p w:rsidR="00E54B93" w:rsidRPr="00F01AAA" w:rsidRDefault="007E6EB3" w:rsidP="001E4548">
      <w:pPr>
        <w:spacing w:before="120" w:line="240" w:lineRule="atLeast"/>
        <w:ind w:firstLine="851"/>
        <w:jc w:val="both"/>
        <w:rPr>
          <w:b/>
          <w:spacing w:val="6"/>
          <w:position w:val="6"/>
        </w:rPr>
      </w:pPr>
      <w:r>
        <w:rPr>
          <w:b/>
          <w:spacing w:val="6"/>
          <w:position w:val="6"/>
        </w:rPr>
        <w:t>3</w:t>
      </w:r>
      <w:r w:rsidR="00E54B93" w:rsidRPr="00F01AAA">
        <w:rPr>
          <w:b/>
          <w:spacing w:val="6"/>
          <w:position w:val="6"/>
        </w:rPr>
        <w:t xml:space="preserve">. </w:t>
      </w:r>
      <w:r w:rsidR="000A13D2">
        <w:rPr>
          <w:b/>
          <w:spacing w:val="6"/>
          <w:position w:val="6"/>
        </w:rPr>
        <w:t>S</w:t>
      </w:r>
      <w:r w:rsidR="00E54B93" w:rsidRPr="00F01AAA">
        <w:rPr>
          <w:b/>
          <w:spacing w:val="6"/>
          <w:position w:val="6"/>
        </w:rPr>
        <w:t xml:space="preserve">ửa đổi, bổ sung </w:t>
      </w:r>
      <w:r w:rsidR="000A13D2" w:rsidRPr="00F01AAA">
        <w:rPr>
          <w:b/>
          <w:spacing w:val="6"/>
          <w:position w:val="6"/>
        </w:rPr>
        <w:t xml:space="preserve">Điểm b Khoản 1 Điều 6 </w:t>
      </w:r>
      <w:r w:rsidR="00E54B93" w:rsidRPr="00F01AAA">
        <w:rPr>
          <w:b/>
          <w:spacing w:val="6"/>
          <w:position w:val="6"/>
        </w:rPr>
        <w:t>như sau:</w:t>
      </w:r>
    </w:p>
    <w:p w:rsidR="00E54B93" w:rsidRDefault="00E54B93" w:rsidP="001E4548">
      <w:pPr>
        <w:spacing w:before="120" w:line="240" w:lineRule="atLeast"/>
        <w:ind w:firstLine="851"/>
        <w:jc w:val="both"/>
        <w:rPr>
          <w:spacing w:val="6"/>
          <w:position w:val="6"/>
        </w:rPr>
      </w:pPr>
      <w:r w:rsidRPr="00F01AAA">
        <w:rPr>
          <w:spacing w:val="6"/>
          <w:position w:val="6"/>
        </w:rPr>
        <w:t>"b) Người đã hưởng trợ cấp hàng tháng theo mức bị mắc bệnh suy giảm khả năng lao động từ 81% trở lên (mức 1quy định tại các Nghị định của Chính phủ quy định mức trợ cấp, phụ cấp ưu đãi người có công) trước ngày 01</w:t>
      </w:r>
      <w:r w:rsidR="007E6EB3">
        <w:rPr>
          <w:spacing w:val="6"/>
          <w:position w:val="6"/>
        </w:rPr>
        <w:t xml:space="preserve"> tháng </w:t>
      </w:r>
      <w:r w:rsidRPr="00F01AAA">
        <w:rPr>
          <w:spacing w:val="6"/>
          <w:position w:val="6"/>
        </w:rPr>
        <w:t>9</w:t>
      </w:r>
      <w:r w:rsidR="007E6EB3">
        <w:rPr>
          <w:spacing w:val="6"/>
          <w:position w:val="6"/>
        </w:rPr>
        <w:t xml:space="preserve"> năm </w:t>
      </w:r>
      <w:r w:rsidRPr="00F01AAA">
        <w:rPr>
          <w:spacing w:val="6"/>
          <w:position w:val="6"/>
        </w:rPr>
        <w:t>2012;"</w:t>
      </w:r>
      <w:r w:rsidR="007E6EB3">
        <w:rPr>
          <w:spacing w:val="6"/>
          <w:position w:val="6"/>
        </w:rPr>
        <w:t>.</w:t>
      </w:r>
    </w:p>
    <w:p w:rsidR="007E6EB3" w:rsidRDefault="007E6EB3" w:rsidP="001E4548">
      <w:pPr>
        <w:spacing w:before="120" w:line="240" w:lineRule="atLeast"/>
        <w:ind w:firstLine="851"/>
        <w:jc w:val="both"/>
        <w:rPr>
          <w:spacing w:val="6"/>
          <w:position w:val="6"/>
        </w:rPr>
      </w:pPr>
      <w:r>
        <w:rPr>
          <w:spacing w:val="6"/>
          <w:position w:val="6"/>
        </w:rPr>
        <w:t>Lý do: quy định tại Thông tư số 16/2014/TT-BLĐTBXH dẫn chiếu theo quy định tại Nghị định số 47/2012/NĐ-CP chưa bao trùm, bỏ sót đối tượng, vì các mức trợ cấp thường xuyên thay đổi theo lộ trình nên có nhiều Nghị định quy định về các mức trợ cấp, phụ cấp hàng năm.</w:t>
      </w:r>
    </w:p>
    <w:p w:rsidR="00E54B93" w:rsidRPr="00F01AAA" w:rsidRDefault="007E6EB3" w:rsidP="001E4548">
      <w:pPr>
        <w:tabs>
          <w:tab w:val="left" w:pos="6945"/>
        </w:tabs>
        <w:spacing w:before="120" w:line="240" w:lineRule="atLeast"/>
        <w:ind w:firstLine="851"/>
        <w:jc w:val="both"/>
        <w:rPr>
          <w:b/>
          <w:spacing w:val="6"/>
          <w:position w:val="6"/>
        </w:rPr>
      </w:pPr>
      <w:r>
        <w:rPr>
          <w:b/>
          <w:spacing w:val="6"/>
          <w:position w:val="6"/>
        </w:rPr>
        <w:t>4</w:t>
      </w:r>
      <w:r w:rsidR="00E54B93" w:rsidRPr="00F01AAA">
        <w:rPr>
          <w:b/>
          <w:spacing w:val="6"/>
          <w:position w:val="6"/>
        </w:rPr>
        <w:t xml:space="preserve">. </w:t>
      </w:r>
      <w:r w:rsidR="000A13D2">
        <w:rPr>
          <w:b/>
          <w:spacing w:val="6"/>
          <w:position w:val="6"/>
        </w:rPr>
        <w:t>S</w:t>
      </w:r>
      <w:r w:rsidR="00E54B93" w:rsidRPr="00F01AAA">
        <w:rPr>
          <w:b/>
          <w:spacing w:val="6"/>
          <w:position w:val="6"/>
        </w:rPr>
        <w:t>ửa đổi, bổ sung</w:t>
      </w:r>
      <w:r w:rsidR="000A13D2" w:rsidRPr="00F01AAA">
        <w:rPr>
          <w:b/>
          <w:spacing w:val="6"/>
          <w:position w:val="6"/>
        </w:rPr>
        <w:t>Khoản 1 Điều 7</w:t>
      </w:r>
      <w:r w:rsidR="00E54B93" w:rsidRPr="00F01AAA">
        <w:rPr>
          <w:b/>
          <w:spacing w:val="6"/>
          <w:position w:val="6"/>
        </w:rPr>
        <w:t xml:space="preserve"> như sau: </w:t>
      </w:r>
    </w:p>
    <w:p w:rsidR="00E54B93" w:rsidRPr="00F01AAA" w:rsidRDefault="00E54B93" w:rsidP="001E4548">
      <w:pPr>
        <w:spacing w:before="120" w:line="240" w:lineRule="atLeast"/>
        <w:ind w:firstLine="851"/>
        <w:jc w:val="both"/>
        <w:rPr>
          <w:spacing w:val="6"/>
          <w:position w:val="6"/>
        </w:rPr>
      </w:pPr>
      <w:r w:rsidRPr="00F01AAA">
        <w:rPr>
          <w:spacing w:val="6"/>
          <w:position w:val="6"/>
        </w:rPr>
        <w:t>1. Trường hợp người đang hưởng trợ cấp theo mức bị mắc bệnh suy giảm khả năng lao động từ 81% trở lên trước ngày 01</w:t>
      </w:r>
      <w:r w:rsidR="007E6EB3">
        <w:rPr>
          <w:spacing w:val="6"/>
          <w:position w:val="6"/>
        </w:rPr>
        <w:t xml:space="preserve"> tháng 9 năm </w:t>
      </w:r>
      <w:r w:rsidRPr="00F01AAA">
        <w:rPr>
          <w:spacing w:val="6"/>
          <w:position w:val="6"/>
        </w:rPr>
        <w:t>2012 mà trong hồ sơ có biên bản giám định y khoa đúng theo quy định đã kết luận tỷ lệ suy giảm khả năng lao động từ 81% trở lên thì thực hiện như sau:</w:t>
      </w:r>
    </w:p>
    <w:p w:rsidR="00E54B93" w:rsidRPr="00F01AAA" w:rsidRDefault="00E54B93" w:rsidP="001E4548">
      <w:pPr>
        <w:spacing w:before="120" w:line="240" w:lineRule="atLeast"/>
        <w:ind w:firstLine="851"/>
        <w:jc w:val="both"/>
        <w:rPr>
          <w:spacing w:val="6"/>
          <w:position w:val="6"/>
        </w:rPr>
      </w:pPr>
      <w:r w:rsidRPr="00F01AAA">
        <w:rPr>
          <w:spacing w:val="6"/>
          <w:position w:val="6"/>
        </w:rPr>
        <w:t>a) Trường hợp sống ở gia đình được hưởng trợ cấp người phục vụ từ ngày 01 tháng 9 năm 2012;</w:t>
      </w:r>
    </w:p>
    <w:p w:rsidR="00E54B93" w:rsidRPr="00F01AAA" w:rsidRDefault="00E54B93" w:rsidP="001E4548">
      <w:pPr>
        <w:spacing w:before="120" w:line="240" w:lineRule="atLeast"/>
        <w:ind w:firstLine="851"/>
        <w:jc w:val="both"/>
        <w:rPr>
          <w:spacing w:val="6"/>
          <w:position w:val="6"/>
        </w:rPr>
      </w:pPr>
      <w:r w:rsidRPr="00F01AAA">
        <w:rPr>
          <w:spacing w:val="6"/>
          <w:position w:val="6"/>
        </w:rPr>
        <w:lastRenderedPageBreak/>
        <w:t xml:space="preserve"> b) Thực hiện phụ cấp hàng tháng theo quy định tại Khoản 2 Điều 42 của Nghị địnhsố 31/2013/NĐ-CP từ ngày 01 tháng 01 năm 2013;</w:t>
      </w:r>
    </w:p>
    <w:p w:rsidR="00E54B93" w:rsidRPr="00F01AAA" w:rsidRDefault="00E54B93" w:rsidP="001E4548">
      <w:pPr>
        <w:spacing w:before="120" w:line="240" w:lineRule="atLeast"/>
        <w:ind w:firstLine="851"/>
        <w:jc w:val="both"/>
        <w:rPr>
          <w:spacing w:val="6"/>
          <w:position w:val="6"/>
        </w:rPr>
      </w:pPr>
      <w:r w:rsidRPr="00F01AAA">
        <w:rPr>
          <w:spacing w:val="6"/>
          <w:position w:val="6"/>
        </w:rPr>
        <w:t>c) Giữ nguyên mức trợ cấp hàng tháng theo quy định tại Nghị định số 47/2012/NĐ-CP đến hết ngày 30 tháng 6 năm 2013 và thực hiện điều chỉnh hưởng trợ cấp hàng tháng theo quy định tại Điểm d Khoản 1 Điều 42 của Nghị địnhsố 31/2013/NĐ-CP từ ngày 01 tháng 07 năm 2013".</w:t>
      </w:r>
    </w:p>
    <w:p w:rsidR="007E6EB3" w:rsidRDefault="007E6EB3" w:rsidP="001E4548">
      <w:pPr>
        <w:spacing w:before="120" w:line="240" w:lineRule="atLeast"/>
        <w:ind w:firstLine="851"/>
        <w:jc w:val="both"/>
        <w:rPr>
          <w:spacing w:val="6"/>
          <w:position w:val="6"/>
        </w:rPr>
      </w:pPr>
      <w:r>
        <w:rPr>
          <w:spacing w:val="6"/>
          <w:position w:val="6"/>
        </w:rPr>
        <w:t>Lý do: quy định tại Thông tư số 16/2014/TT-BLĐTBXH dẫn chiếu theo quy định tại Nghị định số 47/2012/NĐ-CP chưa bao trùm, bỏ sót đối tượng, vì các mức trợ cấp thường xuyên thay đổi theo lộ trình nên có nhiều Nghị định quy định về các mức trợ cấp, phụ cấp hàng năm.</w:t>
      </w:r>
    </w:p>
    <w:p w:rsidR="00E54B93" w:rsidRPr="00F01AAA" w:rsidRDefault="00D92C52" w:rsidP="001E4548">
      <w:pPr>
        <w:shd w:val="clear" w:color="auto" w:fill="FFFFFF"/>
        <w:spacing w:before="120" w:line="240" w:lineRule="atLeast"/>
        <w:ind w:firstLine="851"/>
        <w:rPr>
          <w:b/>
          <w:spacing w:val="6"/>
          <w:position w:val="6"/>
        </w:rPr>
      </w:pPr>
      <w:r>
        <w:rPr>
          <w:b/>
          <w:spacing w:val="6"/>
          <w:position w:val="6"/>
        </w:rPr>
        <w:t>5</w:t>
      </w:r>
      <w:r w:rsidR="00E54B93" w:rsidRPr="00F01AAA">
        <w:rPr>
          <w:b/>
          <w:spacing w:val="6"/>
          <w:position w:val="6"/>
        </w:rPr>
        <w:t xml:space="preserve">. </w:t>
      </w:r>
      <w:r w:rsidR="000A13D2">
        <w:rPr>
          <w:b/>
          <w:spacing w:val="6"/>
          <w:position w:val="6"/>
        </w:rPr>
        <w:t>S</w:t>
      </w:r>
      <w:r w:rsidR="00E54B93" w:rsidRPr="00F01AAA">
        <w:rPr>
          <w:b/>
          <w:spacing w:val="6"/>
          <w:position w:val="6"/>
        </w:rPr>
        <w:t xml:space="preserve">ửa đổi, bổ sung </w:t>
      </w:r>
      <w:r w:rsidR="000A13D2" w:rsidRPr="00F01AAA">
        <w:rPr>
          <w:b/>
          <w:spacing w:val="6"/>
          <w:position w:val="6"/>
        </w:rPr>
        <w:t xml:space="preserve">Khoản 2 Điều 7 </w:t>
      </w:r>
      <w:r w:rsidR="00E54B93" w:rsidRPr="00F01AAA">
        <w:rPr>
          <w:b/>
          <w:spacing w:val="6"/>
          <w:position w:val="6"/>
        </w:rPr>
        <w:t>như sau:</w:t>
      </w:r>
    </w:p>
    <w:p w:rsidR="00E54B93" w:rsidRPr="00F01AAA" w:rsidRDefault="00E54B93" w:rsidP="001E4548">
      <w:pPr>
        <w:shd w:val="clear" w:color="auto" w:fill="FFFFFF"/>
        <w:spacing w:before="120" w:line="240" w:lineRule="atLeast"/>
        <w:ind w:firstLine="851"/>
        <w:jc w:val="both"/>
        <w:rPr>
          <w:spacing w:val="6"/>
          <w:position w:val="6"/>
        </w:rPr>
      </w:pPr>
      <w:r w:rsidRPr="00F01AAA">
        <w:rPr>
          <w:spacing w:val="6"/>
          <w:position w:val="6"/>
        </w:rPr>
        <w:t>"2. Những trường hợp không thuộc quy định tại Khoản 1 Điều này thì thực hiện:</w:t>
      </w:r>
    </w:p>
    <w:p w:rsidR="00E54B93" w:rsidRPr="00F01AAA" w:rsidRDefault="00E54B93" w:rsidP="001E4548">
      <w:pPr>
        <w:shd w:val="clear" w:color="auto" w:fill="FFFFFF"/>
        <w:spacing w:before="120" w:line="240" w:lineRule="atLeast"/>
        <w:ind w:firstLine="851"/>
        <w:jc w:val="both"/>
        <w:rPr>
          <w:spacing w:val="6"/>
          <w:position w:val="6"/>
        </w:rPr>
      </w:pPr>
      <w:r w:rsidRPr="00F01AAA">
        <w:rPr>
          <w:spacing w:val="6"/>
          <w:position w:val="6"/>
        </w:rPr>
        <w:t>a) Không thực hiện trợ cấp người phục vụ và phụ cấp hàng tháng.</w:t>
      </w:r>
    </w:p>
    <w:p w:rsidR="00E54B93" w:rsidRDefault="00E54B93" w:rsidP="001E4548">
      <w:pPr>
        <w:shd w:val="clear" w:color="auto" w:fill="FFFFFF"/>
        <w:spacing w:before="120" w:line="240" w:lineRule="atLeast"/>
        <w:ind w:firstLine="851"/>
        <w:jc w:val="both"/>
        <w:rPr>
          <w:spacing w:val="6"/>
          <w:position w:val="6"/>
        </w:rPr>
      </w:pPr>
      <w:r w:rsidRPr="00F01AAA">
        <w:rPr>
          <w:spacing w:val="6"/>
          <w:position w:val="6"/>
        </w:rPr>
        <w:t>b) Hưởng trợ cấp hàng tháng theo quy định tại Điểm d, Khoản 1, Điều 42 Nghị định số 31/2013/NĐ-CP từ ngày 01 tháng 07 năm 2013".</w:t>
      </w:r>
    </w:p>
    <w:p w:rsidR="007E6EB3" w:rsidRPr="00F01AAA" w:rsidRDefault="007E6EB3" w:rsidP="001E4548">
      <w:pPr>
        <w:shd w:val="clear" w:color="auto" w:fill="FFFFFF"/>
        <w:spacing w:before="120" w:line="240" w:lineRule="atLeast"/>
        <w:ind w:firstLine="851"/>
        <w:jc w:val="both"/>
        <w:rPr>
          <w:spacing w:val="6"/>
          <w:position w:val="6"/>
        </w:rPr>
      </w:pPr>
      <w:r>
        <w:rPr>
          <w:spacing w:val="6"/>
          <w:position w:val="6"/>
        </w:rPr>
        <w:t xml:space="preserve">Lý do: </w:t>
      </w:r>
      <w:r w:rsidR="00D92C52">
        <w:rPr>
          <w:spacing w:val="6"/>
          <w:position w:val="6"/>
        </w:rPr>
        <w:t>Quy định cụ thể, rõ ràng để thống nhất triển khai thực hiện, bỏ quy định về “hồ sơ có biên bản giám định y khoa không đúng theo quy định” vẫn được xem xét giải quyết theo quy định tại Thông tư 16/2014/TT-BLĐTBXH.</w:t>
      </w:r>
    </w:p>
    <w:p w:rsidR="00E54B93" w:rsidRPr="00F01AAA" w:rsidRDefault="00D92C52" w:rsidP="001E4548">
      <w:pPr>
        <w:shd w:val="clear" w:color="auto" w:fill="FFFFFF"/>
        <w:spacing w:before="120" w:line="240" w:lineRule="atLeast"/>
        <w:ind w:firstLine="851"/>
        <w:rPr>
          <w:b/>
          <w:spacing w:val="6"/>
          <w:position w:val="6"/>
        </w:rPr>
      </w:pPr>
      <w:r>
        <w:rPr>
          <w:b/>
          <w:spacing w:val="6"/>
          <w:position w:val="6"/>
        </w:rPr>
        <w:t>6</w:t>
      </w:r>
      <w:r w:rsidR="00E54B93" w:rsidRPr="00F01AAA">
        <w:rPr>
          <w:b/>
          <w:spacing w:val="6"/>
          <w:position w:val="6"/>
        </w:rPr>
        <w:t xml:space="preserve">. </w:t>
      </w:r>
      <w:r w:rsidR="000A13D2">
        <w:rPr>
          <w:b/>
          <w:spacing w:val="6"/>
          <w:position w:val="6"/>
        </w:rPr>
        <w:t>S</w:t>
      </w:r>
      <w:r w:rsidR="00E54B93" w:rsidRPr="00F01AAA">
        <w:rPr>
          <w:b/>
          <w:spacing w:val="6"/>
          <w:position w:val="6"/>
        </w:rPr>
        <w:t xml:space="preserve">ửa đổi, bổ sung </w:t>
      </w:r>
      <w:r w:rsidR="000A13D2" w:rsidRPr="00F01AAA">
        <w:rPr>
          <w:b/>
          <w:spacing w:val="6"/>
          <w:position w:val="6"/>
        </w:rPr>
        <w:t xml:space="preserve">Khoản 2 Điều 9 </w:t>
      </w:r>
      <w:r w:rsidR="00E54B93" w:rsidRPr="00F01AAA">
        <w:rPr>
          <w:b/>
          <w:spacing w:val="6"/>
          <w:position w:val="6"/>
        </w:rPr>
        <w:t>như sau:</w:t>
      </w:r>
    </w:p>
    <w:p w:rsidR="00E54B93" w:rsidRDefault="00E54B93" w:rsidP="001E4548">
      <w:pPr>
        <w:spacing w:before="120" w:line="240" w:lineRule="atLeast"/>
        <w:ind w:firstLine="851"/>
        <w:jc w:val="both"/>
        <w:rPr>
          <w:spacing w:val="6"/>
          <w:position w:val="6"/>
        </w:rPr>
      </w:pPr>
      <w:r w:rsidRPr="00F01AAA">
        <w:rPr>
          <w:spacing w:val="6"/>
          <w:position w:val="6"/>
        </w:rPr>
        <w:t xml:space="preserve">"2. </w:t>
      </w:r>
      <w:r w:rsidR="00D92C52" w:rsidRPr="00F01AAA">
        <w:rPr>
          <w:spacing w:val="6"/>
          <w:position w:val="6"/>
        </w:rPr>
        <w:t xml:space="preserve">Ban hành Danh mục nhà tù và những nơi được coi là nhà tù trong </w:t>
      </w:r>
      <w:r w:rsidR="00D92C52">
        <w:rPr>
          <w:spacing w:val="6"/>
          <w:position w:val="6"/>
        </w:rPr>
        <w:t>các thời kỳ kháng quy định tại Phụ lục kèm theo Thông tư này để xem xét xác nhận người hoạt động cách mạng hoặc hoạt động kháng chiến bị địch bắt tù, đày</w:t>
      </w:r>
      <w:r w:rsidR="00D92C52" w:rsidRPr="00F01AAA">
        <w:rPr>
          <w:spacing w:val="6"/>
          <w:position w:val="6"/>
        </w:rPr>
        <w:t>".</w:t>
      </w:r>
    </w:p>
    <w:p w:rsidR="00D92C52" w:rsidRPr="00F01AAA" w:rsidRDefault="00D92C52" w:rsidP="001E4548">
      <w:pPr>
        <w:spacing w:before="120" w:line="240" w:lineRule="atLeast"/>
        <w:ind w:firstLine="851"/>
        <w:jc w:val="both"/>
        <w:rPr>
          <w:spacing w:val="6"/>
          <w:position w:val="6"/>
        </w:rPr>
      </w:pPr>
      <w:r>
        <w:rPr>
          <w:spacing w:val="6"/>
          <w:position w:val="6"/>
        </w:rPr>
        <w:t>Lý do: Phụ lục 1 ban hành kèm theo Thông tư 16/2014/TT-BLĐTBXH qua thực tế triển khai thực hiện được phản ánh là chưa đầy đủ. Bộ Lao động-Thương binh và Xã hội đã yêu cầu các địa phương rà soát, báo cáo và tổng hợp.</w:t>
      </w:r>
    </w:p>
    <w:p w:rsidR="00E54B93" w:rsidRPr="00F01AAA" w:rsidRDefault="00D92C52" w:rsidP="001E4548">
      <w:pPr>
        <w:shd w:val="clear" w:color="auto" w:fill="FFFFFF"/>
        <w:spacing w:before="120" w:line="240" w:lineRule="atLeast"/>
        <w:ind w:firstLine="851"/>
        <w:rPr>
          <w:b/>
          <w:spacing w:val="6"/>
          <w:position w:val="6"/>
        </w:rPr>
      </w:pPr>
      <w:r>
        <w:rPr>
          <w:b/>
          <w:spacing w:val="6"/>
          <w:position w:val="6"/>
        </w:rPr>
        <w:t>7</w:t>
      </w:r>
      <w:r w:rsidR="00E54B93" w:rsidRPr="00F01AAA">
        <w:rPr>
          <w:b/>
          <w:spacing w:val="6"/>
          <w:position w:val="6"/>
        </w:rPr>
        <w:t xml:space="preserve">. </w:t>
      </w:r>
      <w:r w:rsidR="000A13D2">
        <w:rPr>
          <w:b/>
          <w:spacing w:val="6"/>
          <w:position w:val="6"/>
        </w:rPr>
        <w:t>S</w:t>
      </w:r>
      <w:r w:rsidR="00E54B93" w:rsidRPr="00F01AAA">
        <w:rPr>
          <w:b/>
          <w:spacing w:val="6"/>
          <w:position w:val="6"/>
        </w:rPr>
        <w:t xml:space="preserve">ửa đổi </w:t>
      </w:r>
      <w:r w:rsidR="000A13D2" w:rsidRPr="00F01AAA">
        <w:rPr>
          <w:b/>
          <w:spacing w:val="6"/>
          <w:position w:val="6"/>
        </w:rPr>
        <w:t>Điều 12</w:t>
      </w:r>
      <w:r w:rsidR="00E54B93" w:rsidRPr="00F01AAA">
        <w:rPr>
          <w:b/>
          <w:spacing w:val="6"/>
          <w:position w:val="6"/>
        </w:rPr>
        <w:t>như sau:</w:t>
      </w:r>
    </w:p>
    <w:p w:rsidR="00E54B93" w:rsidRPr="00F01AAA" w:rsidRDefault="00E54B93" w:rsidP="001E4548">
      <w:pPr>
        <w:spacing w:before="120" w:line="240" w:lineRule="atLeast"/>
        <w:ind w:firstLine="851"/>
        <w:jc w:val="both"/>
        <w:rPr>
          <w:spacing w:val="6"/>
          <w:position w:val="6"/>
        </w:rPr>
      </w:pPr>
      <w:r w:rsidRPr="00F01AAA">
        <w:rPr>
          <w:spacing w:val="6"/>
          <w:position w:val="6"/>
        </w:rPr>
        <w:t>"Điều 12. Hồ sơ, thủ tục thực hiện chế độ trợ cấp một lần đối với thân nhân người hoạt động kháng chiến giải phóng dân tộc, bảo vệ Tổ quốc và làm nghĩa vụ quốc tế</w:t>
      </w:r>
      <w:r w:rsidR="006558E4">
        <w:rPr>
          <w:spacing w:val="6"/>
          <w:position w:val="6"/>
        </w:rPr>
        <w:t xml:space="preserve"> đã</w:t>
      </w:r>
      <w:r w:rsidRPr="00F01AAA">
        <w:rPr>
          <w:spacing w:val="6"/>
          <w:position w:val="6"/>
        </w:rPr>
        <w:t xml:space="preserve"> chết </w:t>
      </w:r>
      <w:r w:rsidR="006558E4">
        <w:rPr>
          <w:spacing w:val="6"/>
          <w:position w:val="6"/>
        </w:rPr>
        <w:t>mà chưa được hưởng chế độ ưu đãi</w:t>
      </w:r>
    </w:p>
    <w:p w:rsidR="00E54B93" w:rsidRPr="00F01AAA" w:rsidRDefault="00E54B93" w:rsidP="001E4548">
      <w:pPr>
        <w:spacing w:before="120" w:line="240" w:lineRule="atLeast"/>
        <w:ind w:firstLine="851"/>
        <w:jc w:val="both"/>
        <w:rPr>
          <w:spacing w:val="6"/>
          <w:position w:val="6"/>
        </w:rPr>
      </w:pPr>
      <w:r w:rsidRPr="00F01AAA">
        <w:rPr>
          <w:spacing w:val="6"/>
          <w:position w:val="6"/>
        </w:rPr>
        <w:t>1. Hồ sơ</w:t>
      </w:r>
    </w:p>
    <w:p w:rsidR="00E54B93" w:rsidRPr="00F01AAA" w:rsidRDefault="00E54B93" w:rsidP="001E4548">
      <w:pPr>
        <w:spacing w:before="120" w:line="240" w:lineRule="atLeast"/>
        <w:ind w:firstLine="851"/>
        <w:jc w:val="both"/>
        <w:rPr>
          <w:spacing w:val="6"/>
          <w:position w:val="6"/>
        </w:rPr>
      </w:pPr>
      <w:r w:rsidRPr="00F01AAA">
        <w:rPr>
          <w:spacing w:val="6"/>
          <w:position w:val="6"/>
        </w:rPr>
        <w:t>a) Bản khai của đại diện thân nhân (Mẫu 3);</w:t>
      </w:r>
    </w:p>
    <w:p w:rsidR="00E54B93" w:rsidRPr="00F01AAA" w:rsidRDefault="00E54B93" w:rsidP="001E4548">
      <w:pPr>
        <w:spacing w:before="120" w:line="240" w:lineRule="atLeast"/>
        <w:ind w:firstLine="851"/>
        <w:jc w:val="both"/>
        <w:rPr>
          <w:spacing w:val="6"/>
          <w:position w:val="6"/>
        </w:rPr>
      </w:pPr>
      <w:r w:rsidRPr="00F01AAA">
        <w:rPr>
          <w:spacing w:val="6"/>
          <w:position w:val="6"/>
        </w:rPr>
        <w:t>b) Bản sao Giấy chứng tử do Ủy ban nhân dân cấp xã cấp hoặc các giấy tờ có giá trị pháp lý xác định người có công đã chết;</w:t>
      </w:r>
    </w:p>
    <w:p w:rsidR="00E54B93" w:rsidRPr="00F01AAA" w:rsidRDefault="00E54B93" w:rsidP="001E4548">
      <w:pPr>
        <w:spacing w:before="120" w:line="240" w:lineRule="atLeast"/>
        <w:ind w:firstLine="851"/>
        <w:jc w:val="both"/>
        <w:rPr>
          <w:spacing w:val="6"/>
          <w:position w:val="6"/>
        </w:rPr>
      </w:pPr>
      <w:r w:rsidRPr="00F01AAA">
        <w:rPr>
          <w:spacing w:val="6"/>
          <w:position w:val="6"/>
        </w:rPr>
        <w:lastRenderedPageBreak/>
        <w:t xml:space="preserve">c) Bản sao một trong các giấy tờ quy định tại Khoản 2 Điều 35 Thông tư số 05/2013/TT-BLĐTBXH; </w:t>
      </w:r>
    </w:p>
    <w:p w:rsidR="00E54B93" w:rsidRPr="00F01AAA" w:rsidRDefault="00E54B93" w:rsidP="001E4548">
      <w:pPr>
        <w:spacing w:before="120" w:line="240" w:lineRule="atLeast"/>
        <w:ind w:firstLine="851"/>
        <w:jc w:val="both"/>
        <w:rPr>
          <w:spacing w:val="6"/>
          <w:position w:val="6"/>
        </w:rPr>
      </w:pPr>
      <w:r w:rsidRPr="00F01AAA">
        <w:rPr>
          <w:spacing w:val="6"/>
          <w:position w:val="6"/>
        </w:rPr>
        <w:t>d) Quyết định trợ cấp một lần (Mẫu 4).</w:t>
      </w:r>
    </w:p>
    <w:p w:rsidR="00E54B93" w:rsidRPr="00F01AAA" w:rsidRDefault="00E54B93" w:rsidP="001E4548">
      <w:pPr>
        <w:spacing w:before="120" w:line="240" w:lineRule="atLeast"/>
        <w:ind w:firstLine="851"/>
        <w:jc w:val="both"/>
        <w:rPr>
          <w:spacing w:val="6"/>
          <w:position w:val="6"/>
        </w:rPr>
      </w:pPr>
      <w:r w:rsidRPr="00F01AAA">
        <w:rPr>
          <w:spacing w:val="6"/>
          <w:position w:val="6"/>
        </w:rPr>
        <w:t>2. Thủ tục</w:t>
      </w:r>
    </w:p>
    <w:p w:rsidR="00E54B93" w:rsidRPr="00F01AAA" w:rsidRDefault="00E54B93" w:rsidP="001E4548">
      <w:pPr>
        <w:spacing w:before="120" w:line="240" w:lineRule="atLeast"/>
        <w:ind w:firstLine="851"/>
        <w:jc w:val="both"/>
        <w:rPr>
          <w:spacing w:val="6"/>
          <w:position w:val="6"/>
        </w:rPr>
      </w:pPr>
      <w:r w:rsidRPr="00F01AAA">
        <w:rPr>
          <w:spacing w:val="6"/>
          <w:position w:val="6"/>
        </w:rPr>
        <w:t>a) Đại diện thân nhân lập bản khai kèm biên bản ủy quyền gửi Ủy ban nhân dân cấp xã kèm bản sao một trong các giấy tờ quy định tại Điểm b, Điểm c Khoản 2 Điều này;</w:t>
      </w:r>
    </w:p>
    <w:p w:rsidR="00E54B93" w:rsidRPr="00F01AAA" w:rsidRDefault="00E54B93" w:rsidP="001E4548">
      <w:pPr>
        <w:spacing w:before="120" w:line="240" w:lineRule="atLeast"/>
        <w:ind w:firstLine="851"/>
        <w:jc w:val="both"/>
        <w:rPr>
          <w:spacing w:val="6"/>
          <w:position w:val="6"/>
        </w:rPr>
      </w:pPr>
      <w:r w:rsidRPr="00F01AAA">
        <w:rPr>
          <w:spacing w:val="6"/>
          <w:position w:val="6"/>
        </w:rPr>
        <w:t>b) Ủy ban nhân dân cấp xã trong thời gian 05 ngày kể từ ngày nhận đủ giấy tờ hợp lệ, có trách nhiệm kiểm tra, xác nhận bản khai và lập danh sách kèm các giấy tờ quy định tại Điểm a Khoản này gửi Phòng Lao động - Thương binh và Xã hội;</w:t>
      </w:r>
    </w:p>
    <w:p w:rsidR="00E54B93" w:rsidRPr="00F01AAA" w:rsidRDefault="00E54B93" w:rsidP="001E4548">
      <w:pPr>
        <w:spacing w:before="120" w:line="240" w:lineRule="atLeast"/>
        <w:ind w:firstLine="851"/>
        <w:jc w:val="both"/>
        <w:rPr>
          <w:spacing w:val="6"/>
          <w:position w:val="6"/>
        </w:rPr>
      </w:pPr>
      <w:r w:rsidRPr="00F01AAA">
        <w:rPr>
          <w:spacing w:val="6"/>
          <w:position w:val="6"/>
        </w:rPr>
        <w:t>c) Phòng Lao động - Thương binh và Xã hội trong thời gian 10 ngày kể từ ngày nhận đủ giấy tờ, có trách nhiệm kiểm tra, lập danh sách kèm giấy tờ quy định tại Điểm b Khoản này gửi Sở Lao động - Thương binh và Xã hội;</w:t>
      </w:r>
    </w:p>
    <w:p w:rsidR="00E54B93" w:rsidRDefault="00E54B93" w:rsidP="001E4548">
      <w:pPr>
        <w:spacing w:before="120" w:line="240" w:lineRule="atLeast"/>
        <w:ind w:firstLine="851"/>
        <w:jc w:val="both"/>
        <w:rPr>
          <w:spacing w:val="6"/>
          <w:position w:val="6"/>
        </w:rPr>
      </w:pPr>
      <w:r w:rsidRPr="00F01AAA">
        <w:rPr>
          <w:spacing w:val="6"/>
          <w:position w:val="6"/>
        </w:rPr>
        <w:t>d) Sở Lao động - Thương binh và Xã hội trong thời gian 10 ngày kể từ ngày nhận đủ giấy tờ, có trách nhiệm kiểm tra và ra quyết định trợ cấp một lần".</w:t>
      </w:r>
    </w:p>
    <w:p w:rsidR="00D92C52" w:rsidRDefault="00D92C52" w:rsidP="001E4548">
      <w:pPr>
        <w:spacing w:before="120" w:line="240" w:lineRule="atLeast"/>
        <w:ind w:firstLine="851"/>
        <w:jc w:val="both"/>
        <w:rPr>
          <w:spacing w:val="6"/>
          <w:position w:val="6"/>
        </w:rPr>
      </w:pPr>
      <w:r>
        <w:rPr>
          <w:spacing w:val="6"/>
          <w:position w:val="6"/>
        </w:rPr>
        <w:t>Lý do: Quy định tại Điều 12 Thông tư 16/2014/TT-BLĐTBXH bao gồm cả đối tượng thân nhân người có công giúp đỡ cách mạng đã chết chưa được hưởng chế độ ưu đãi</w:t>
      </w:r>
      <w:bookmarkStart w:id="0" w:name="_GoBack"/>
      <w:bookmarkEnd w:id="0"/>
      <w:r>
        <w:rPr>
          <w:spacing w:val="6"/>
          <w:position w:val="6"/>
        </w:rPr>
        <w:t>. Tuy nhiên, tại Pháp lệnh ưu đãi người có công và Nghị định số 31/2013/NĐ-CP chưa có quy định về trợ cấp một lần đối với diện đối tượng này.</w:t>
      </w:r>
    </w:p>
    <w:p w:rsidR="00917FE9" w:rsidRPr="001476EE" w:rsidRDefault="00917FE9" w:rsidP="001E4548">
      <w:pPr>
        <w:spacing w:before="120" w:line="240" w:lineRule="atLeast"/>
        <w:ind w:firstLine="851"/>
        <w:jc w:val="both"/>
        <w:rPr>
          <w:spacing w:val="6"/>
          <w:position w:val="6"/>
        </w:rPr>
      </w:pPr>
      <w:r w:rsidRPr="001476EE">
        <w:rPr>
          <w:i/>
          <w:spacing w:val="6"/>
          <w:position w:val="6"/>
        </w:rPr>
        <w:t>(Dự thảo Thông tư kèm theo)</w:t>
      </w:r>
      <w:r w:rsidR="001476EE" w:rsidRPr="001476EE">
        <w:rPr>
          <w:spacing w:val="6"/>
          <w:position w:val="6"/>
        </w:rPr>
        <w:t>.</w:t>
      </w:r>
    </w:p>
    <w:p w:rsidR="00917FE9" w:rsidRPr="001476EE" w:rsidRDefault="00917FE9" w:rsidP="001E4548">
      <w:pPr>
        <w:spacing w:before="120" w:line="240" w:lineRule="atLeast"/>
        <w:ind w:firstLine="709"/>
        <w:jc w:val="both"/>
        <w:rPr>
          <w:b/>
          <w:spacing w:val="6"/>
          <w:position w:val="6"/>
        </w:rPr>
      </w:pPr>
      <w:r w:rsidRPr="001476EE">
        <w:rPr>
          <w:b/>
          <w:spacing w:val="6"/>
          <w:position w:val="6"/>
        </w:rPr>
        <w:t xml:space="preserve">IV. </w:t>
      </w:r>
      <w:r w:rsidR="000A13D2">
        <w:rPr>
          <w:b/>
          <w:spacing w:val="6"/>
          <w:position w:val="6"/>
        </w:rPr>
        <w:t>N</w:t>
      </w:r>
      <w:r w:rsidRPr="001476EE">
        <w:rPr>
          <w:b/>
          <w:spacing w:val="6"/>
          <w:position w:val="6"/>
        </w:rPr>
        <w:t>ỘI DUNG GIẢI TRÌNH</w:t>
      </w:r>
      <w:r w:rsidR="000A13D2">
        <w:rPr>
          <w:b/>
          <w:spacing w:val="6"/>
          <w:position w:val="6"/>
        </w:rPr>
        <w:t>, XIN Ý KIẾN</w:t>
      </w:r>
    </w:p>
    <w:p w:rsidR="00A73503" w:rsidRPr="000A13D2" w:rsidRDefault="001476EE" w:rsidP="001E4548">
      <w:pPr>
        <w:spacing w:before="120" w:line="240" w:lineRule="atLeast"/>
        <w:ind w:firstLine="709"/>
        <w:jc w:val="both"/>
        <w:rPr>
          <w:b/>
          <w:spacing w:val="6"/>
          <w:position w:val="6"/>
        </w:rPr>
      </w:pPr>
      <w:r w:rsidRPr="000A13D2">
        <w:rPr>
          <w:b/>
          <w:spacing w:val="6"/>
          <w:position w:val="6"/>
        </w:rPr>
        <w:t>1. Đối với</w:t>
      </w:r>
      <w:r w:rsidR="000A13D2" w:rsidRPr="000A13D2">
        <w:rPr>
          <w:b/>
          <w:spacing w:val="6"/>
          <w:position w:val="6"/>
        </w:rPr>
        <w:t xml:space="preserve"> xác nhận</w:t>
      </w:r>
      <w:r w:rsidRPr="000A13D2">
        <w:rPr>
          <w:b/>
          <w:spacing w:val="6"/>
          <w:position w:val="6"/>
        </w:rPr>
        <w:t xml:space="preserve"> người hoạt động kháng chiến bị nhiễm chất độc hóa học</w:t>
      </w:r>
      <w:r w:rsidR="000A13D2" w:rsidRPr="000A13D2">
        <w:rPr>
          <w:b/>
          <w:spacing w:val="6"/>
          <w:position w:val="6"/>
        </w:rPr>
        <w:t>.</w:t>
      </w:r>
    </w:p>
    <w:p w:rsidR="00A73503" w:rsidRPr="00A73503" w:rsidRDefault="00A73503" w:rsidP="001E4548">
      <w:pPr>
        <w:spacing w:before="120" w:line="240" w:lineRule="atLeast"/>
        <w:ind w:firstLine="709"/>
        <w:jc w:val="both"/>
        <w:rPr>
          <w:b/>
          <w:i/>
          <w:spacing w:val="6"/>
          <w:position w:val="6"/>
        </w:rPr>
      </w:pPr>
      <w:r w:rsidRPr="00BD258C">
        <w:t>Trường hợp người hoạt động kháng chiến có con đẻ dị dạng, d</w:t>
      </w:r>
      <w:r w:rsidR="000A13D2">
        <w:t xml:space="preserve">ị tật đã được giải quyết chế độ. Nay, </w:t>
      </w:r>
      <w:r w:rsidR="004C6B8C">
        <w:t>có hồ sơ</w:t>
      </w:r>
      <w:r w:rsidRPr="00BD258C">
        <w:t xml:space="preserve"> đề ng</w:t>
      </w:r>
      <w:r w:rsidR="000A13D2">
        <w:t>hị giải quyết chế độ cho bố,</w:t>
      </w:r>
      <w:r w:rsidRPr="00BD258C">
        <w:t xml:space="preserve"> mẹ</w:t>
      </w:r>
      <w:r w:rsidR="004C6B8C">
        <w:t>.</w:t>
      </w:r>
    </w:p>
    <w:p w:rsidR="008F707C" w:rsidRDefault="008F707C" w:rsidP="001E4548">
      <w:pPr>
        <w:spacing w:before="120" w:line="240" w:lineRule="atLeast"/>
        <w:ind w:firstLine="851"/>
        <w:jc w:val="both"/>
      </w:pPr>
      <w:r>
        <w:t xml:space="preserve">Theo quy định tại Pháp lệnh ưu đãi người có công thì người hoạt động kháng chiến sinh con dị dạng, dị tật được hưởng chế độ người hoạt động kháng chiến bị nhiễm chất độc hóa học như người suy giảm khả năng lao động từ 41%-60%. </w:t>
      </w:r>
    </w:p>
    <w:p w:rsidR="000A13D2" w:rsidRDefault="008F707C" w:rsidP="001E4548">
      <w:pPr>
        <w:spacing w:before="120" w:line="240" w:lineRule="atLeast"/>
        <w:ind w:firstLine="709"/>
        <w:jc w:val="both"/>
      </w:pPr>
      <w:r>
        <w:t>Tuy nhiên</w:t>
      </w:r>
      <w:r w:rsidR="004C6B8C">
        <w:t>, t</w:t>
      </w:r>
      <w:r w:rsidR="00A73503" w:rsidRPr="00BD258C">
        <w:t>heo quy định</w:t>
      </w:r>
      <w:r w:rsidR="004C6B8C">
        <w:t xml:space="preserve"> hiện hành</w:t>
      </w:r>
      <w:r w:rsidR="00A73503" w:rsidRPr="00BD258C">
        <w:t xml:space="preserve"> tại Nghị định số 31/2013/NĐ-CP ngày 09/4/2013 của Chính phủ và Thông tư số 05/2013/TT-BLĐTBXH ngày 15/5/2013 của Bộ Lao động - Thương binh và Xã hội </w:t>
      </w:r>
      <w:r w:rsidR="00F551B9">
        <w:t>thì đối tượng</w:t>
      </w:r>
      <w:r w:rsidR="000A13D2">
        <w:t xml:space="preserve"> nếu lập hồ sơ mới</w:t>
      </w:r>
      <w:r w:rsidR="00F551B9">
        <w:t xml:space="preserve"> sẽ được </w:t>
      </w:r>
      <w:r w:rsidR="00A73503" w:rsidRPr="00BD258C">
        <w:t>hướng dẫn làm thủ tục đưa con đi khám, giám định</w:t>
      </w:r>
      <w:r w:rsidR="000A13D2">
        <w:t>. Trường hợp</w:t>
      </w:r>
      <w:r w:rsidR="00A73503" w:rsidRPr="00BD258C">
        <w:t xml:space="preserve"> đủ điều kiện thì cả bố hoặc mẹ và con hưởng chế độ, </w:t>
      </w:r>
      <w:r w:rsidR="000A13D2">
        <w:t xml:space="preserve">trường hợp </w:t>
      </w:r>
      <w:r w:rsidR="00A73503" w:rsidRPr="00BD258C">
        <w:t xml:space="preserve">con không đủ tỷ lệ suy giảm khả năng lao động thì chỉ bố hoặc mẹ </w:t>
      </w:r>
      <w:r w:rsidR="000A13D2">
        <w:t>được giải quyết chế độ.</w:t>
      </w:r>
      <w:r>
        <w:t xml:space="preserve"> Như </w:t>
      </w:r>
      <w:r>
        <w:lastRenderedPageBreak/>
        <w:t xml:space="preserve">vậy, mới chỉ quy định về hồ sơ xác lập mới cho đối tượng có con chưa được hưởng chế độ ưu đãi con đẻ người hoạt động kháng chiến bị nhiễm chất độc hóa học. </w:t>
      </w:r>
      <w:r w:rsidR="00F2413D">
        <w:t xml:space="preserve">Nếu </w:t>
      </w:r>
      <w:r>
        <w:t>áp dụng quy định này để xem xét giải quyết đối với những trường hợp có con đã được giải quyết chế độ theo các văn bản quy phạm pháp luật trước đây là không phù hợp</w:t>
      </w:r>
      <w:r w:rsidR="00F2413D">
        <w:t>, cá biệt có một số trường hợp có con hưởng trợ cấp đã chết vì bị dị dạng, dị tật nặng</w:t>
      </w:r>
      <w:r>
        <w:t>.</w:t>
      </w:r>
    </w:p>
    <w:p w:rsidR="009106A4" w:rsidRDefault="008F707C" w:rsidP="001E4548">
      <w:pPr>
        <w:spacing w:before="120" w:line="240" w:lineRule="atLeast"/>
        <w:ind w:firstLine="709"/>
        <w:jc w:val="both"/>
        <w:rPr>
          <w:spacing w:val="2"/>
          <w:position w:val="2"/>
        </w:rPr>
      </w:pPr>
      <w:r>
        <w:t>T</w:t>
      </w:r>
      <w:r w:rsidR="000A13D2">
        <w:t xml:space="preserve">heo ý kiến của đối tượng </w:t>
      </w:r>
      <w:r w:rsidR="00F551B9">
        <w:t xml:space="preserve">và một số đại biểu quốc hội </w:t>
      </w:r>
      <w:r>
        <w:t xml:space="preserve">đã </w:t>
      </w:r>
      <w:r w:rsidR="00F551B9">
        <w:t xml:space="preserve">kiến nghị cho rằng </w:t>
      </w:r>
      <w:r w:rsidR="00F2413D">
        <w:t>đối tượng đang bị bỏ sót vì chưa có hướng dẫn</w:t>
      </w:r>
      <w:r w:rsidR="00F551B9">
        <w:t xml:space="preserve">, cần phải sửa </w:t>
      </w:r>
      <w:r w:rsidR="00DC229D">
        <w:t>đổi</w:t>
      </w:r>
      <w:r w:rsidR="000A13D2">
        <w:t xml:space="preserve">, có </w:t>
      </w:r>
      <w:r w:rsidR="00F2413D">
        <w:t>quy định phù hợp</w:t>
      </w:r>
      <w:r w:rsidR="000A13D2">
        <w:t xml:space="preserve"> đối với những trường hợp này</w:t>
      </w:r>
      <w:r w:rsidR="00F551B9">
        <w:t xml:space="preserve">. Vì bản chất, đối tượng đã có sinh con dị dạng, dị tật đã được </w:t>
      </w:r>
      <w:r w:rsidR="00DC229D">
        <w:t>hưởng trợ cấp ưu đãi hàng tháng.</w:t>
      </w:r>
      <w:r w:rsidR="009106A4">
        <w:rPr>
          <w:spacing w:val="2"/>
          <w:position w:val="2"/>
        </w:rPr>
        <w:t>Tuy nhiên, nội dung này chưa được quy định rõ trong Nghị định số 31/2013/NĐ-CP. Vì vậy, cơ quan chủ trì soạn thảo báo cáo 02 phương án:</w:t>
      </w:r>
    </w:p>
    <w:p w:rsidR="009106A4" w:rsidRDefault="009106A4" w:rsidP="001E4548">
      <w:pPr>
        <w:spacing w:before="120" w:line="240" w:lineRule="atLeast"/>
        <w:ind w:firstLine="851"/>
        <w:jc w:val="both"/>
        <w:rPr>
          <w:spacing w:val="6"/>
          <w:position w:val="6"/>
        </w:rPr>
      </w:pPr>
      <w:r>
        <w:rPr>
          <w:spacing w:val="6"/>
          <w:position w:val="6"/>
        </w:rPr>
        <w:t>Phương án 1: Không hướng dẫn vì chưa quy định rõ tại Nghị định số 31/2013/NĐ-CP. Để lại tiếp tục nghiên cứu, đề xuất trong quá trình nghiên cứu, xây dựng văn bản Pháp lệnh thay thế Pháp lệnh ưu đãi người có công.</w:t>
      </w:r>
    </w:p>
    <w:p w:rsidR="009106A4" w:rsidRDefault="009106A4" w:rsidP="001E4548">
      <w:pPr>
        <w:spacing w:before="120" w:line="240" w:lineRule="atLeast"/>
        <w:ind w:firstLine="851"/>
        <w:jc w:val="both"/>
        <w:rPr>
          <w:spacing w:val="6"/>
          <w:position w:val="6"/>
        </w:rPr>
      </w:pPr>
      <w:r>
        <w:rPr>
          <w:spacing w:val="6"/>
          <w:position w:val="6"/>
        </w:rPr>
        <w:t xml:space="preserve">Phương án 2: </w:t>
      </w:r>
      <w:r w:rsidR="00F2413D">
        <w:rPr>
          <w:spacing w:val="6"/>
          <w:position w:val="6"/>
        </w:rPr>
        <w:t>Bổ sung</w:t>
      </w:r>
      <w:r>
        <w:rPr>
          <w:spacing w:val="6"/>
          <w:position w:val="6"/>
        </w:rPr>
        <w:t xml:space="preserve"> hướng dẫn tại nội dung dự thảo Thông tư nhằm tháo gỡ vướng mắc kịp thời, đảm bảo quyền lợi của người có công.</w:t>
      </w:r>
    </w:p>
    <w:p w:rsidR="008F707C" w:rsidRDefault="008F707C" w:rsidP="001E4548">
      <w:pPr>
        <w:spacing w:before="120" w:line="240" w:lineRule="atLeast"/>
        <w:ind w:firstLine="851"/>
        <w:jc w:val="both"/>
        <w:rPr>
          <w:spacing w:val="6"/>
          <w:position w:val="6"/>
        </w:rPr>
      </w:pPr>
      <w:r>
        <w:rPr>
          <w:spacing w:val="6"/>
          <w:position w:val="6"/>
        </w:rPr>
        <w:t>Tiếp thu ý kiến thẩm định của Vụ Pháp chế, cơ quan chủ trì soạn thảo đã dự thảo nội dung Phương án 2 nhằm đảo bảo quyền lợi của đối tượng.</w:t>
      </w:r>
    </w:p>
    <w:p w:rsidR="001476EE" w:rsidRPr="001476EE" w:rsidRDefault="001476EE" w:rsidP="001E4548">
      <w:pPr>
        <w:spacing w:before="120" w:line="240" w:lineRule="atLeast"/>
        <w:ind w:firstLine="709"/>
        <w:jc w:val="both"/>
        <w:rPr>
          <w:b/>
          <w:i/>
          <w:spacing w:val="6"/>
          <w:position w:val="6"/>
        </w:rPr>
      </w:pPr>
      <w:r w:rsidRPr="001476EE">
        <w:rPr>
          <w:b/>
          <w:i/>
          <w:spacing w:val="6"/>
          <w:position w:val="6"/>
        </w:rPr>
        <w:t xml:space="preserve">2. Đối với </w:t>
      </w:r>
      <w:r w:rsidR="009106A4">
        <w:rPr>
          <w:b/>
          <w:i/>
          <w:spacing w:val="6"/>
          <w:position w:val="6"/>
        </w:rPr>
        <w:t xml:space="preserve">trợ cấp một lần cho thân nhân </w:t>
      </w:r>
      <w:r w:rsidRPr="001476EE">
        <w:rPr>
          <w:b/>
          <w:i/>
          <w:spacing w:val="6"/>
          <w:position w:val="6"/>
        </w:rPr>
        <w:t>người có công giúp đỡ cách mạng đã chết.</w:t>
      </w:r>
    </w:p>
    <w:p w:rsidR="001476EE" w:rsidRDefault="001476EE" w:rsidP="001E4548">
      <w:pPr>
        <w:spacing w:before="120" w:line="240" w:lineRule="atLeast"/>
        <w:ind w:firstLine="709"/>
        <w:jc w:val="both"/>
        <w:rPr>
          <w:color w:val="000000"/>
          <w:spacing w:val="6"/>
          <w:position w:val="6"/>
        </w:rPr>
      </w:pPr>
      <w:r w:rsidRPr="001476EE">
        <w:rPr>
          <w:spacing w:val="6"/>
          <w:position w:val="6"/>
        </w:rPr>
        <w:t>Pháp lệnh ưu đãi người có công với cách mạng và Nghị định số 31/2013/NĐ-CP ngày 09/4/2013 của Chính phủ không quy định chế độ trợ cấp một lần đối với thân nhân của người có công giúp đỡ cách mạng đã chết</w:t>
      </w:r>
      <w:r w:rsidR="00A73503">
        <w:rPr>
          <w:spacing w:val="6"/>
          <w:position w:val="6"/>
        </w:rPr>
        <w:t xml:space="preserve"> mà chưa hưởng chế độ ưu đãi</w:t>
      </w:r>
      <w:r w:rsidRPr="001476EE">
        <w:rPr>
          <w:spacing w:val="6"/>
          <w:position w:val="6"/>
        </w:rPr>
        <w:t xml:space="preserve">. Vì vậy, không có căn cứ để </w:t>
      </w:r>
      <w:r w:rsidR="00A73503">
        <w:rPr>
          <w:spacing w:val="6"/>
          <w:position w:val="6"/>
        </w:rPr>
        <w:t>tiếp nhận hồ sơ xem xét giải quyết chế độ</w:t>
      </w:r>
      <w:r w:rsidRPr="001476EE">
        <w:rPr>
          <w:spacing w:val="6"/>
          <w:position w:val="6"/>
        </w:rPr>
        <w:t xml:space="preserve">.Do đó </w:t>
      </w:r>
      <w:r w:rsidRPr="001476EE">
        <w:rPr>
          <w:color w:val="000000"/>
          <w:spacing w:val="6"/>
          <w:position w:val="6"/>
        </w:rPr>
        <w:t xml:space="preserve">đề nghị </w:t>
      </w:r>
      <w:r w:rsidR="009106A4">
        <w:rPr>
          <w:color w:val="000000"/>
          <w:spacing w:val="6"/>
          <w:position w:val="6"/>
        </w:rPr>
        <w:t xml:space="preserve">sửa đổi </w:t>
      </w:r>
      <w:r w:rsidRPr="001476EE">
        <w:rPr>
          <w:color w:val="000000"/>
          <w:spacing w:val="6"/>
          <w:position w:val="6"/>
        </w:rPr>
        <w:t>bỏ đối tượng người có công giúp đỡ cách mạng quy định tại Điều 12 Thông tư số 16/2014/TT-BLĐTBXH.</w:t>
      </w:r>
    </w:p>
    <w:p w:rsidR="00F551B9" w:rsidRPr="00F551B9" w:rsidRDefault="00F551B9" w:rsidP="001E4548">
      <w:pPr>
        <w:spacing w:before="120" w:line="240" w:lineRule="atLeast"/>
        <w:ind w:firstLine="709"/>
        <w:jc w:val="both"/>
        <w:rPr>
          <w:b/>
          <w:i/>
          <w:color w:val="000000"/>
          <w:spacing w:val="6"/>
          <w:position w:val="6"/>
        </w:rPr>
      </w:pPr>
      <w:r w:rsidRPr="00F551B9">
        <w:rPr>
          <w:b/>
          <w:i/>
          <w:color w:val="000000"/>
          <w:spacing w:val="6"/>
          <w:position w:val="6"/>
        </w:rPr>
        <w:t xml:space="preserve">3. Đối với việc </w:t>
      </w:r>
      <w:r w:rsidR="00F2413D">
        <w:rPr>
          <w:b/>
          <w:i/>
          <w:color w:val="000000"/>
          <w:spacing w:val="6"/>
          <w:position w:val="6"/>
        </w:rPr>
        <w:t xml:space="preserve">sửa đổi, bổ sung thủ tục </w:t>
      </w:r>
      <w:r w:rsidRPr="00F551B9">
        <w:rPr>
          <w:b/>
          <w:i/>
          <w:color w:val="000000"/>
          <w:spacing w:val="6"/>
          <w:position w:val="6"/>
        </w:rPr>
        <w:t>cấp Bằng “Tổ quốc ghi công” cho liệt sĩ.</w:t>
      </w:r>
    </w:p>
    <w:p w:rsidR="00F551B9" w:rsidRDefault="00F551B9" w:rsidP="001E4548">
      <w:pPr>
        <w:spacing w:before="120" w:line="240" w:lineRule="atLeast"/>
        <w:ind w:firstLine="709"/>
        <w:jc w:val="both"/>
        <w:rPr>
          <w:spacing w:val="6"/>
          <w:position w:val="6"/>
        </w:rPr>
      </w:pPr>
      <w:r w:rsidRPr="00493680">
        <w:rPr>
          <w:spacing w:val="2"/>
          <w:position w:val="2"/>
        </w:rPr>
        <w:t>Thông tư số 16/2014/TT-BLĐTBXH</w:t>
      </w:r>
      <w:r>
        <w:rPr>
          <w:spacing w:val="2"/>
          <w:position w:val="2"/>
        </w:rPr>
        <w:t xml:space="preserve"> quy định tại Điều 13 chỉ cấp Bằng </w:t>
      </w:r>
      <w:r w:rsidRPr="00F01AAA">
        <w:rPr>
          <w:spacing w:val="6"/>
          <w:position w:val="6"/>
        </w:rPr>
        <w:t>“Tổ quốc ghi công” đối với những trường hợp thân nhân liệt sĩ đã được giải quyết chế độ ưu đãi</w:t>
      </w:r>
      <w:r>
        <w:rPr>
          <w:spacing w:val="6"/>
          <w:position w:val="6"/>
        </w:rPr>
        <w:t xml:space="preserve"> trước ngày 01/01/1995</w:t>
      </w:r>
      <w:r w:rsidRPr="00F01AAA">
        <w:rPr>
          <w:spacing w:val="6"/>
          <w:position w:val="6"/>
        </w:rPr>
        <w:t xml:space="preserve"> nhưng chưa được cấp Bằng…”</w:t>
      </w:r>
      <w:r>
        <w:rPr>
          <w:spacing w:val="6"/>
          <w:position w:val="6"/>
        </w:rPr>
        <w:t xml:space="preserve">. Quy định này hạn chế việc xem xét cấp Bằng cho liệt sĩ. Vì trên thực tế, nhiều địa phương không còn lưu giữ được hồ sơ, giấy tờ liên quan đến việc chi trả chế độ ưu đãi đối với thân nhân liệt sĩ. Hoặc nhiều trường hợp liệt sĩ khi hy sinh không còn thân nhân chủ yếu (bố, mẹ, vợ, con) nên không ra quyết định giải quyết chế độ cho thân nhân. </w:t>
      </w:r>
    </w:p>
    <w:p w:rsidR="00F551B9" w:rsidRPr="001476EE" w:rsidRDefault="00F2413D" w:rsidP="001E4548">
      <w:pPr>
        <w:spacing w:before="120" w:line="240" w:lineRule="atLeast"/>
        <w:ind w:firstLine="709"/>
        <w:jc w:val="both"/>
        <w:rPr>
          <w:color w:val="000000"/>
          <w:spacing w:val="6"/>
          <w:position w:val="6"/>
        </w:rPr>
      </w:pPr>
      <w:r>
        <w:rPr>
          <w:spacing w:val="6"/>
          <w:position w:val="6"/>
        </w:rPr>
        <w:t>C</w:t>
      </w:r>
      <w:r w:rsidR="00F551B9">
        <w:rPr>
          <w:spacing w:val="6"/>
          <w:position w:val="6"/>
        </w:rPr>
        <w:t>ần thiết sửa đổi, bổ sung quy định để tạo điều kiện thuận lợi và không bỏ sót các trường hợp liệt sĩ nhưng chưa được cấp Bằng “Tổ quốc ghi công”</w:t>
      </w:r>
      <w:r w:rsidR="009106A4">
        <w:rPr>
          <w:spacing w:val="6"/>
          <w:position w:val="6"/>
        </w:rPr>
        <w:t xml:space="preserve">. Nội dung này đã được Thủ tướng Chính phủ giao nhiệm vụ cho Bộ </w:t>
      </w:r>
      <w:r w:rsidR="009106A4">
        <w:rPr>
          <w:spacing w:val="6"/>
          <w:position w:val="6"/>
        </w:rPr>
        <w:lastRenderedPageBreak/>
        <w:t>Lao động-Thương binh và Xã hội, Cục Người có công đang nghiên cứu, trình Lãnh đạo Bộ văn bản hướng dẫn cụ thể, chi tiết</w:t>
      </w:r>
      <w:r w:rsidR="00B143FA">
        <w:rPr>
          <w:spacing w:val="6"/>
          <w:position w:val="6"/>
        </w:rPr>
        <w:t xml:space="preserve"> riêng</w:t>
      </w:r>
      <w:r w:rsidR="00DC229D">
        <w:rPr>
          <w:spacing w:val="6"/>
          <w:position w:val="6"/>
        </w:rPr>
        <w:t>, không đưa vào nội dung sửa đổi, bổ sung Điều 13 Thông tư số 16/2014/TT-BLĐTBXH.</w:t>
      </w:r>
    </w:p>
    <w:p w:rsidR="00E25632" w:rsidRDefault="00917FE9" w:rsidP="001E4548">
      <w:pPr>
        <w:spacing w:before="120" w:line="240" w:lineRule="atLeast"/>
        <w:ind w:firstLine="709"/>
        <w:jc w:val="both"/>
        <w:rPr>
          <w:spacing w:val="2"/>
          <w:position w:val="2"/>
        </w:rPr>
      </w:pPr>
      <w:r w:rsidRPr="00493680">
        <w:rPr>
          <w:spacing w:val="2"/>
          <w:position w:val="2"/>
        </w:rPr>
        <w:t>Trên đây là những nội dung cơ bản của dự thảo Thông tư, Cục Người có công kính trình Bộ trưởng xem xét và quyết định việc ký ban hành Thông tư sửa đổi, bổ sung một số điều của Thông tư số 16/2014/TT-BLĐTBXH ngày 30/7/2014 của Bộ Lao động - Thương binh và Xã hội hướng dẫn một số nội dung xác nhận và thực hiện chế độ ưu đãi người có công với cách mạng.</w:t>
      </w:r>
    </w:p>
    <w:p w:rsidR="00917FE9" w:rsidRPr="00493680" w:rsidRDefault="00E25632" w:rsidP="001E4548">
      <w:pPr>
        <w:spacing w:before="120" w:line="240" w:lineRule="atLeast"/>
        <w:ind w:firstLine="709"/>
        <w:jc w:val="both"/>
        <w:rPr>
          <w:spacing w:val="2"/>
          <w:position w:val="2"/>
        </w:rPr>
      </w:pPr>
      <w:r>
        <w:rPr>
          <w:spacing w:val="2"/>
          <w:position w:val="2"/>
        </w:rPr>
        <w:t>Kính trình Lãnh đạo Bộ xem xét, ký ban hành.</w:t>
      </w:r>
      <w:r w:rsidR="00917FE9" w:rsidRPr="00493680">
        <w:rPr>
          <w:spacing w:val="2"/>
          <w:position w:val="2"/>
        </w:rPr>
        <w:t>/.</w:t>
      </w:r>
    </w:p>
    <w:p w:rsidR="00113163" w:rsidRPr="00EE0009" w:rsidRDefault="00113163" w:rsidP="00113163">
      <w:pPr>
        <w:spacing w:before="120" w:after="120"/>
        <w:ind w:firstLine="697"/>
        <w:jc w:val="both"/>
        <w:rPr>
          <w:bCs/>
          <w:color w:val="000000"/>
          <w:lang w:val="nl-NL"/>
        </w:rPr>
      </w:pPr>
    </w:p>
    <w:tbl>
      <w:tblPr>
        <w:tblW w:w="9600" w:type="dxa"/>
        <w:tblInd w:w="108" w:type="dxa"/>
        <w:tblLayout w:type="fixed"/>
        <w:tblLook w:val="0000"/>
      </w:tblPr>
      <w:tblGrid>
        <w:gridCol w:w="5040"/>
        <w:gridCol w:w="4560"/>
      </w:tblGrid>
      <w:tr w:rsidR="00113163" w:rsidRPr="0055506B" w:rsidTr="00DC229D">
        <w:tc>
          <w:tcPr>
            <w:tcW w:w="5040" w:type="dxa"/>
          </w:tcPr>
          <w:p w:rsidR="00113163" w:rsidRPr="0055506B" w:rsidRDefault="00113163" w:rsidP="003E3027">
            <w:pPr>
              <w:rPr>
                <w:b/>
                <w:i/>
                <w:color w:val="000000"/>
                <w:sz w:val="24"/>
                <w:lang w:val="nl-NL"/>
              </w:rPr>
            </w:pPr>
            <w:r w:rsidRPr="0055506B">
              <w:rPr>
                <w:b/>
                <w:i/>
                <w:color w:val="000000"/>
                <w:sz w:val="24"/>
                <w:lang w:val="nl-NL"/>
              </w:rPr>
              <w:t>Nơi nhận:</w:t>
            </w:r>
          </w:p>
          <w:p w:rsidR="00113163" w:rsidRPr="0055506B" w:rsidRDefault="00113163" w:rsidP="003E3027">
            <w:pPr>
              <w:rPr>
                <w:color w:val="000000"/>
                <w:sz w:val="22"/>
                <w:lang w:val="nl-NL"/>
              </w:rPr>
            </w:pPr>
            <w:r w:rsidRPr="0055506B">
              <w:rPr>
                <w:color w:val="000000"/>
                <w:sz w:val="22"/>
                <w:lang w:val="nl-NL"/>
              </w:rPr>
              <w:t>- Như trên;</w:t>
            </w:r>
          </w:p>
          <w:p w:rsidR="00113163" w:rsidRPr="0055506B" w:rsidRDefault="00113163" w:rsidP="003E3027">
            <w:pPr>
              <w:rPr>
                <w:color w:val="000000"/>
                <w:sz w:val="32"/>
                <w:lang w:val="nl-NL"/>
              </w:rPr>
            </w:pPr>
            <w:r w:rsidRPr="0055506B">
              <w:rPr>
                <w:color w:val="000000"/>
                <w:sz w:val="22"/>
                <w:lang w:val="nl-NL"/>
              </w:rPr>
              <w:t>- Lưu: VT, Cục NCC.</w:t>
            </w:r>
          </w:p>
        </w:tc>
        <w:tc>
          <w:tcPr>
            <w:tcW w:w="4560" w:type="dxa"/>
          </w:tcPr>
          <w:p w:rsidR="00113163" w:rsidRDefault="00917FE9" w:rsidP="00DC229D">
            <w:pPr>
              <w:keepNext/>
              <w:tabs>
                <w:tab w:val="left" w:pos="975"/>
                <w:tab w:val="center" w:pos="2172"/>
              </w:tabs>
              <w:jc w:val="center"/>
              <w:outlineLvl w:val="2"/>
              <w:rPr>
                <w:b/>
                <w:bCs/>
                <w:sz w:val="26"/>
                <w:szCs w:val="24"/>
                <w:lang w:val="nl-NL"/>
              </w:rPr>
            </w:pPr>
            <w:r>
              <w:rPr>
                <w:b/>
                <w:bCs/>
                <w:sz w:val="26"/>
                <w:szCs w:val="24"/>
                <w:lang w:val="nl-NL"/>
              </w:rPr>
              <w:t xml:space="preserve">CỤC </w:t>
            </w:r>
            <w:r w:rsidR="00113163" w:rsidRPr="0055506B">
              <w:rPr>
                <w:b/>
                <w:bCs/>
                <w:sz w:val="26"/>
                <w:szCs w:val="24"/>
                <w:lang w:val="nl-NL"/>
              </w:rPr>
              <w:t>TRƯỞNG</w:t>
            </w:r>
          </w:p>
          <w:p w:rsidR="00917FE9" w:rsidRDefault="00917FE9" w:rsidP="00DC229D">
            <w:pPr>
              <w:keepNext/>
              <w:jc w:val="center"/>
              <w:outlineLvl w:val="2"/>
              <w:rPr>
                <w:b/>
                <w:bCs/>
                <w:sz w:val="26"/>
                <w:szCs w:val="24"/>
                <w:lang w:val="nl-NL"/>
              </w:rPr>
            </w:pPr>
          </w:p>
          <w:p w:rsidR="00917FE9" w:rsidRDefault="00917FE9" w:rsidP="00DC229D">
            <w:pPr>
              <w:keepNext/>
              <w:jc w:val="center"/>
              <w:outlineLvl w:val="2"/>
              <w:rPr>
                <w:b/>
                <w:bCs/>
                <w:sz w:val="26"/>
                <w:szCs w:val="24"/>
                <w:lang w:val="nl-NL"/>
              </w:rPr>
            </w:pPr>
          </w:p>
          <w:p w:rsidR="00493680" w:rsidRDefault="00493680" w:rsidP="00DC229D">
            <w:pPr>
              <w:keepNext/>
              <w:jc w:val="center"/>
              <w:outlineLvl w:val="2"/>
              <w:rPr>
                <w:b/>
                <w:bCs/>
                <w:sz w:val="26"/>
                <w:szCs w:val="24"/>
                <w:lang w:val="nl-NL"/>
              </w:rPr>
            </w:pPr>
          </w:p>
          <w:p w:rsidR="003977A6" w:rsidRPr="003977A6" w:rsidRDefault="003977A6" w:rsidP="00DC229D">
            <w:pPr>
              <w:keepNext/>
              <w:jc w:val="center"/>
              <w:outlineLvl w:val="2"/>
              <w:rPr>
                <w:b/>
                <w:bCs/>
                <w:sz w:val="18"/>
                <w:szCs w:val="24"/>
                <w:lang w:val="nl-NL"/>
              </w:rPr>
            </w:pPr>
          </w:p>
          <w:p w:rsidR="001476EE" w:rsidRDefault="001476EE" w:rsidP="00DC229D">
            <w:pPr>
              <w:keepNext/>
              <w:jc w:val="center"/>
              <w:outlineLvl w:val="2"/>
              <w:rPr>
                <w:b/>
                <w:bCs/>
                <w:sz w:val="26"/>
                <w:szCs w:val="24"/>
                <w:lang w:val="nl-NL"/>
              </w:rPr>
            </w:pPr>
          </w:p>
          <w:p w:rsidR="00917FE9" w:rsidRDefault="00917FE9" w:rsidP="00DC229D">
            <w:pPr>
              <w:keepNext/>
              <w:jc w:val="center"/>
              <w:outlineLvl w:val="2"/>
              <w:rPr>
                <w:b/>
                <w:bCs/>
                <w:sz w:val="26"/>
                <w:szCs w:val="24"/>
                <w:lang w:val="nl-NL"/>
              </w:rPr>
            </w:pPr>
          </w:p>
          <w:p w:rsidR="00917FE9" w:rsidRPr="0055506B" w:rsidRDefault="00917FE9" w:rsidP="00DC229D">
            <w:pPr>
              <w:keepNext/>
              <w:jc w:val="center"/>
              <w:outlineLvl w:val="2"/>
              <w:rPr>
                <w:b/>
                <w:bCs/>
                <w:szCs w:val="24"/>
                <w:lang w:val="nl-NL"/>
              </w:rPr>
            </w:pPr>
            <w:r>
              <w:rPr>
                <w:b/>
                <w:bCs/>
                <w:sz w:val="26"/>
                <w:szCs w:val="24"/>
                <w:lang w:val="nl-NL"/>
              </w:rPr>
              <w:t>Đào Ngọc Lợi</w:t>
            </w:r>
          </w:p>
          <w:p w:rsidR="00113163" w:rsidRPr="0055506B" w:rsidRDefault="00113163" w:rsidP="00DC229D">
            <w:pPr>
              <w:keepNext/>
              <w:jc w:val="center"/>
              <w:outlineLvl w:val="2"/>
              <w:rPr>
                <w:b/>
                <w:bCs/>
                <w:szCs w:val="24"/>
                <w:lang w:val="nl-NL"/>
              </w:rPr>
            </w:pPr>
          </w:p>
          <w:p w:rsidR="00113163" w:rsidRPr="0055506B" w:rsidRDefault="00113163" w:rsidP="003E3027">
            <w:pPr>
              <w:keepNext/>
              <w:jc w:val="center"/>
              <w:outlineLvl w:val="2"/>
              <w:rPr>
                <w:b/>
                <w:bCs/>
                <w:szCs w:val="24"/>
                <w:lang w:val="nl-NL"/>
              </w:rPr>
            </w:pPr>
          </w:p>
          <w:p w:rsidR="00113163" w:rsidRPr="0055506B" w:rsidRDefault="00113163" w:rsidP="003E3027">
            <w:pPr>
              <w:keepNext/>
              <w:jc w:val="center"/>
              <w:outlineLvl w:val="2"/>
              <w:rPr>
                <w:b/>
                <w:bCs/>
                <w:szCs w:val="24"/>
                <w:lang w:val="nl-NL"/>
              </w:rPr>
            </w:pPr>
          </w:p>
          <w:p w:rsidR="00113163" w:rsidRPr="0055506B" w:rsidRDefault="00113163" w:rsidP="003E3027">
            <w:pPr>
              <w:keepNext/>
              <w:jc w:val="center"/>
              <w:outlineLvl w:val="2"/>
              <w:rPr>
                <w:b/>
                <w:bCs/>
                <w:szCs w:val="24"/>
                <w:lang w:val="nl-NL"/>
              </w:rPr>
            </w:pPr>
          </w:p>
          <w:p w:rsidR="00113163" w:rsidRPr="0055506B" w:rsidRDefault="00113163" w:rsidP="003E3027">
            <w:pPr>
              <w:keepNext/>
              <w:jc w:val="center"/>
              <w:outlineLvl w:val="2"/>
              <w:rPr>
                <w:b/>
                <w:bCs/>
                <w:szCs w:val="24"/>
                <w:lang w:val="nl-NL"/>
              </w:rPr>
            </w:pPr>
          </w:p>
          <w:p w:rsidR="00113163" w:rsidRPr="0055506B" w:rsidRDefault="00113163" w:rsidP="003E3027">
            <w:pPr>
              <w:keepNext/>
              <w:jc w:val="center"/>
              <w:outlineLvl w:val="2"/>
              <w:rPr>
                <w:b/>
                <w:bCs/>
                <w:szCs w:val="24"/>
                <w:lang w:val="nl-NL"/>
              </w:rPr>
            </w:pPr>
          </w:p>
        </w:tc>
      </w:tr>
    </w:tbl>
    <w:p w:rsidR="00113163" w:rsidRPr="0055506B" w:rsidRDefault="00113163" w:rsidP="00113163">
      <w:pPr>
        <w:spacing w:line="360" w:lineRule="auto"/>
        <w:jc w:val="both"/>
        <w:rPr>
          <w:bCs/>
          <w:color w:val="000000"/>
          <w:lang w:val="nl-NL"/>
        </w:rPr>
      </w:pPr>
    </w:p>
    <w:p w:rsidR="00113163" w:rsidRPr="0055506B" w:rsidRDefault="00113163" w:rsidP="00113163">
      <w:pPr>
        <w:spacing w:line="360" w:lineRule="auto"/>
        <w:jc w:val="both"/>
        <w:rPr>
          <w:bCs/>
          <w:color w:val="000000"/>
          <w:lang w:val="nl-NL"/>
        </w:rPr>
      </w:pPr>
    </w:p>
    <w:p w:rsidR="00113163" w:rsidRPr="0055506B" w:rsidRDefault="00113163" w:rsidP="00113163">
      <w:pPr>
        <w:spacing w:line="360" w:lineRule="auto"/>
        <w:jc w:val="both"/>
        <w:rPr>
          <w:bCs/>
          <w:color w:val="000000"/>
          <w:lang w:val="nl-NL"/>
        </w:rPr>
      </w:pPr>
    </w:p>
    <w:p w:rsidR="00113163" w:rsidRPr="0055506B" w:rsidRDefault="00113163" w:rsidP="00113163">
      <w:pPr>
        <w:spacing w:line="360" w:lineRule="auto"/>
        <w:jc w:val="both"/>
        <w:rPr>
          <w:bCs/>
          <w:color w:val="000000"/>
          <w:lang w:val="nl-NL"/>
        </w:rPr>
      </w:pPr>
    </w:p>
    <w:p w:rsidR="00113163" w:rsidRPr="0055506B" w:rsidRDefault="00113163" w:rsidP="00113163">
      <w:pPr>
        <w:spacing w:line="360" w:lineRule="auto"/>
        <w:jc w:val="both"/>
        <w:rPr>
          <w:bCs/>
          <w:color w:val="000000"/>
          <w:lang w:val="nl-NL"/>
        </w:rPr>
      </w:pPr>
    </w:p>
    <w:p w:rsidR="00113163" w:rsidRDefault="00113163" w:rsidP="00113163"/>
    <w:p w:rsidR="002776A7" w:rsidRDefault="002776A7"/>
    <w:sectPr w:rsidR="002776A7" w:rsidSect="00F55D3B">
      <w:footerReference w:type="even" r:id="rId7"/>
      <w:footerReference w:type="default" r:id="rId8"/>
      <w:pgSz w:w="11909" w:h="16834" w:code="9"/>
      <w:pgMar w:top="1134" w:right="1134" w:bottom="1134" w:left="1699"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3C7" w:rsidRDefault="00BB73C7" w:rsidP="00851EE4">
      <w:r>
        <w:separator/>
      </w:r>
    </w:p>
  </w:endnote>
  <w:endnote w:type="continuationSeparator" w:id="1">
    <w:p w:rsidR="00BB73C7" w:rsidRDefault="00BB73C7" w:rsidP="00851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F7" w:rsidRDefault="003371C5" w:rsidP="00F51063">
    <w:pPr>
      <w:pStyle w:val="Footer"/>
      <w:framePr w:wrap="around" w:vAnchor="text" w:hAnchor="margin" w:xAlign="right" w:y="1"/>
      <w:rPr>
        <w:rStyle w:val="PageNumber"/>
      </w:rPr>
    </w:pPr>
    <w:r>
      <w:rPr>
        <w:rStyle w:val="PageNumber"/>
      </w:rPr>
      <w:fldChar w:fldCharType="begin"/>
    </w:r>
    <w:r w:rsidR="00D50E4B">
      <w:rPr>
        <w:rStyle w:val="PageNumber"/>
      </w:rPr>
      <w:instrText xml:space="preserve">PAGE  </w:instrText>
    </w:r>
    <w:r>
      <w:rPr>
        <w:rStyle w:val="PageNumber"/>
      </w:rPr>
      <w:fldChar w:fldCharType="end"/>
    </w:r>
  </w:p>
  <w:p w:rsidR="00087AF7" w:rsidRDefault="00BB73C7" w:rsidP="00F00D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5502"/>
      <w:docPartObj>
        <w:docPartGallery w:val="Page Numbers (Bottom of Page)"/>
        <w:docPartUnique/>
      </w:docPartObj>
    </w:sdtPr>
    <w:sdtContent>
      <w:p w:rsidR="00C03FC5" w:rsidRDefault="003371C5">
        <w:pPr>
          <w:pStyle w:val="Footer"/>
          <w:jc w:val="center"/>
        </w:pPr>
        <w:r>
          <w:fldChar w:fldCharType="begin"/>
        </w:r>
        <w:r w:rsidR="00D50E4B">
          <w:instrText xml:space="preserve"> PAGE   \* MERGEFORMAT </w:instrText>
        </w:r>
        <w:r>
          <w:fldChar w:fldCharType="separate"/>
        </w:r>
        <w:r w:rsidR="00A06783">
          <w:rPr>
            <w:noProof/>
          </w:rPr>
          <w:t>1</w:t>
        </w:r>
        <w:r>
          <w:fldChar w:fldCharType="end"/>
        </w:r>
      </w:p>
    </w:sdtContent>
  </w:sdt>
  <w:p w:rsidR="00087AF7" w:rsidRPr="0055506B" w:rsidRDefault="00BB73C7" w:rsidP="00F00DCB">
    <w:pPr>
      <w:pStyle w:val="Footer"/>
      <w:ind w:right="360"/>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3C7" w:rsidRDefault="00BB73C7" w:rsidP="00851EE4">
      <w:r>
        <w:separator/>
      </w:r>
    </w:p>
  </w:footnote>
  <w:footnote w:type="continuationSeparator" w:id="1">
    <w:p w:rsidR="00BB73C7" w:rsidRDefault="00BB73C7" w:rsidP="00851E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C4E5B"/>
    <w:multiLevelType w:val="hybridMultilevel"/>
    <w:tmpl w:val="2ADE0EA8"/>
    <w:lvl w:ilvl="0" w:tplc="D3388D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13163"/>
    <w:rsid w:val="0005122B"/>
    <w:rsid w:val="00053DBA"/>
    <w:rsid w:val="000716B4"/>
    <w:rsid w:val="000A13D2"/>
    <w:rsid w:val="000A1E8E"/>
    <w:rsid w:val="000C71D9"/>
    <w:rsid w:val="000E77CE"/>
    <w:rsid w:val="00113163"/>
    <w:rsid w:val="001476EE"/>
    <w:rsid w:val="001837A1"/>
    <w:rsid w:val="001B5860"/>
    <w:rsid w:val="001E2194"/>
    <w:rsid w:val="001E4548"/>
    <w:rsid w:val="00225266"/>
    <w:rsid w:val="002776A7"/>
    <w:rsid w:val="002B5E1D"/>
    <w:rsid w:val="00306249"/>
    <w:rsid w:val="003352C9"/>
    <w:rsid w:val="003371C5"/>
    <w:rsid w:val="00363029"/>
    <w:rsid w:val="003977A6"/>
    <w:rsid w:val="003B5B2A"/>
    <w:rsid w:val="003C2FC9"/>
    <w:rsid w:val="003C4C89"/>
    <w:rsid w:val="003D1067"/>
    <w:rsid w:val="003D4CEB"/>
    <w:rsid w:val="00427601"/>
    <w:rsid w:val="00487706"/>
    <w:rsid w:val="00490D1D"/>
    <w:rsid w:val="00493680"/>
    <w:rsid w:val="004A7479"/>
    <w:rsid w:val="004C52A9"/>
    <w:rsid w:val="004C6B8C"/>
    <w:rsid w:val="00510631"/>
    <w:rsid w:val="005147CC"/>
    <w:rsid w:val="0053181E"/>
    <w:rsid w:val="00541E28"/>
    <w:rsid w:val="00544AB3"/>
    <w:rsid w:val="00564C90"/>
    <w:rsid w:val="005C5BBE"/>
    <w:rsid w:val="006461EA"/>
    <w:rsid w:val="006558E4"/>
    <w:rsid w:val="0068136E"/>
    <w:rsid w:val="006D0059"/>
    <w:rsid w:val="0073771E"/>
    <w:rsid w:val="00747DDF"/>
    <w:rsid w:val="00774AD9"/>
    <w:rsid w:val="007775A1"/>
    <w:rsid w:val="007E6EB3"/>
    <w:rsid w:val="00803CC5"/>
    <w:rsid w:val="00815F35"/>
    <w:rsid w:val="00845446"/>
    <w:rsid w:val="00851EE4"/>
    <w:rsid w:val="00853A33"/>
    <w:rsid w:val="00860430"/>
    <w:rsid w:val="0087392A"/>
    <w:rsid w:val="00887025"/>
    <w:rsid w:val="008C0518"/>
    <w:rsid w:val="008F707C"/>
    <w:rsid w:val="009106A4"/>
    <w:rsid w:val="00917FE9"/>
    <w:rsid w:val="0092468E"/>
    <w:rsid w:val="009465FB"/>
    <w:rsid w:val="00961393"/>
    <w:rsid w:val="00967C27"/>
    <w:rsid w:val="009B0F41"/>
    <w:rsid w:val="009C59E5"/>
    <w:rsid w:val="00A06783"/>
    <w:rsid w:val="00A2212B"/>
    <w:rsid w:val="00A22CE4"/>
    <w:rsid w:val="00A73503"/>
    <w:rsid w:val="00A746B3"/>
    <w:rsid w:val="00A90E49"/>
    <w:rsid w:val="00AA6714"/>
    <w:rsid w:val="00B143FA"/>
    <w:rsid w:val="00B30092"/>
    <w:rsid w:val="00B37C29"/>
    <w:rsid w:val="00B6319B"/>
    <w:rsid w:val="00B92E26"/>
    <w:rsid w:val="00BB37FC"/>
    <w:rsid w:val="00BB73C7"/>
    <w:rsid w:val="00BD747A"/>
    <w:rsid w:val="00BE3BB5"/>
    <w:rsid w:val="00C14F60"/>
    <w:rsid w:val="00C41F81"/>
    <w:rsid w:val="00C84223"/>
    <w:rsid w:val="00CC0CC7"/>
    <w:rsid w:val="00CC4B41"/>
    <w:rsid w:val="00CD2960"/>
    <w:rsid w:val="00CF5E0E"/>
    <w:rsid w:val="00D50E4B"/>
    <w:rsid w:val="00D92C52"/>
    <w:rsid w:val="00DC229D"/>
    <w:rsid w:val="00DC30FE"/>
    <w:rsid w:val="00E25632"/>
    <w:rsid w:val="00E54B93"/>
    <w:rsid w:val="00E57C9C"/>
    <w:rsid w:val="00E70792"/>
    <w:rsid w:val="00E94390"/>
    <w:rsid w:val="00EA59B5"/>
    <w:rsid w:val="00EB042B"/>
    <w:rsid w:val="00EE0009"/>
    <w:rsid w:val="00F1351A"/>
    <w:rsid w:val="00F2413D"/>
    <w:rsid w:val="00F362AE"/>
    <w:rsid w:val="00F551B9"/>
    <w:rsid w:val="00F74204"/>
    <w:rsid w:val="00F91033"/>
    <w:rsid w:val="00FA5532"/>
    <w:rsid w:val="00FA5F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6"/>
        <w:position w:val="6"/>
        <w:sz w:val="28"/>
        <w:szCs w:val="24"/>
        <w:lang w:val="en-US"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63"/>
    <w:pPr>
      <w:spacing w:before="0" w:after="0"/>
      <w:ind w:firstLine="0"/>
      <w:jc w:val="left"/>
    </w:pPr>
    <w:rPr>
      <w:rFonts w:eastAsia="Times New Roman"/>
      <w:spacing w:val="0"/>
      <w:position w:val="0"/>
      <w:szCs w:val="28"/>
    </w:rPr>
  </w:style>
  <w:style w:type="paragraph" w:styleId="Heading2">
    <w:name w:val="heading 2"/>
    <w:basedOn w:val="Normal"/>
    <w:next w:val="Normal"/>
    <w:link w:val="Heading2Char"/>
    <w:qFormat/>
    <w:rsid w:val="00113163"/>
    <w:pPr>
      <w:keepNext/>
      <w:jc w:val="center"/>
      <w:outlineLvl w:val="1"/>
    </w:pPr>
    <w:rPr>
      <w:i/>
      <w:iCs/>
    </w:rPr>
  </w:style>
  <w:style w:type="paragraph" w:styleId="Heading3">
    <w:name w:val="heading 3"/>
    <w:basedOn w:val="Normal"/>
    <w:next w:val="Normal"/>
    <w:link w:val="Heading3Char"/>
    <w:qFormat/>
    <w:rsid w:val="00113163"/>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3163"/>
    <w:rPr>
      <w:rFonts w:eastAsia="Times New Roman"/>
      <w:i/>
      <w:iCs/>
      <w:spacing w:val="0"/>
      <w:position w:val="0"/>
      <w:szCs w:val="28"/>
    </w:rPr>
  </w:style>
  <w:style w:type="character" w:customStyle="1" w:styleId="Heading3Char">
    <w:name w:val="Heading 3 Char"/>
    <w:basedOn w:val="DefaultParagraphFont"/>
    <w:link w:val="Heading3"/>
    <w:rsid w:val="00113163"/>
    <w:rPr>
      <w:rFonts w:eastAsia="Times New Roman"/>
      <w:b/>
      <w:bCs/>
      <w:spacing w:val="0"/>
      <w:position w:val="0"/>
      <w:sz w:val="24"/>
    </w:rPr>
  </w:style>
  <w:style w:type="paragraph" w:styleId="Footer">
    <w:name w:val="footer"/>
    <w:basedOn w:val="Normal"/>
    <w:link w:val="FooterChar"/>
    <w:uiPriority w:val="99"/>
    <w:rsid w:val="00113163"/>
    <w:pPr>
      <w:tabs>
        <w:tab w:val="center" w:pos="4320"/>
        <w:tab w:val="right" w:pos="8640"/>
      </w:tabs>
    </w:pPr>
  </w:style>
  <w:style w:type="character" w:customStyle="1" w:styleId="FooterChar">
    <w:name w:val="Footer Char"/>
    <w:basedOn w:val="DefaultParagraphFont"/>
    <w:link w:val="Footer"/>
    <w:uiPriority w:val="99"/>
    <w:rsid w:val="00113163"/>
    <w:rPr>
      <w:rFonts w:eastAsia="Times New Roman"/>
      <w:spacing w:val="0"/>
      <w:position w:val="0"/>
      <w:szCs w:val="28"/>
    </w:rPr>
  </w:style>
  <w:style w:type="character" w:styleId="PageNumber">
    <w:name w:val="page number"/>
    <w:basedOn w:val="DefaultParagraphFont"/>
    <w:rsid w:val="00113163"/>
  </w:style>
  <w:style w:type="paragraph" w:styleId="ListParagraph">
    <w:name w:val="List Paragraph"/>
    <w:basedOn w:val="Normal"/>
    <w:uiPriority w:val="34"/>
    <w:qFormat/>
    <w:rsid w:val="00B92E26"/>
    <w:pPr>
      <w:ind w:left="720"/>
      <w:contextualSpacing/>
    </w:pPr>
  </w:style>
  <w:style w:type="paragraph" w:styleId="BalloonText">
    <w:name w:val="Balloon Text"/>
    <w:basedOn w:val="Normal"/>
    <w:link w:val="BalloonTextChar"/>
    <w:uiPriority w:val="99"/>
    <w:semiHidden/>
    <w:unhideWhenUsed/>
    <w:rsid w:val="00B143FA"/>
    <w:rPr>
      <w:rFonts w:ascii="Tahoma" w:hAnsi="Tahoma" w:cs="Tahoma"/>
      <w:sz w:val="16"/>
      <w:szCs w:val="16"/>
    </w:rPr>
  </w:style>
  <w:style w:type="character" w:customStyle="1" w:styleId="BalloonTextChar">
    <w:name w:val="Balloon Text Char"/>
    <w:basedOn w:val="DefaultParagraphFont"/>
    <w:link w:val="BalloonText"/>
    <w:uiPriority w:val="99"/>
    <w:semiHidden/>
    <w:rsid w:val="00B143FA"/>
    <w:rPr>
      <w:rFonts w:ascii="Tahoma" w:eastAsia="Times New Roman" w:hAnsi="Tahoma" w:cs="Tahoma"/>
      <w:spacing w:val="0"/>
      <w:positio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6"/>
        <w:position w:val="6"/>
        <w:sz w:val="28"/>
        <w:szCs w:val="24"/>
        <w:lang w:val="en-US"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63"/>
    <w:pPr>
      <w:spacing w:before="0" w:after="0"/>
      <w:ind w:firstLine="0"/>
      <w:jc w:val="left"/>
    </w:pPr>
    <w:rPr>
      <w:rFonts w:eastAsia="Times New Roman"/>
      <w:spacing w:val="0"/>
      <w:position w:val="0"/>
      <w:szCs w:val="28"/>
    </w:rPr>
  </w:style>
  <w:style w:type="paragraph" w:styleId="Heading2">
    <w:name w:val="heading 2"/>
    <w:basedOn w:val="Normal"/>
    <w:next w:val="Normal"/>
    <w:link w:val="Heading2Char"/>
    <w:qFormat/>
    <w:rsid w:val="00113163"/>
    <w:pPr>
      <w:keepNext/>
      <w:jc w:val="center"/>
      <w:outlineLvl w:val="1"/>
    </w:pPr>
    <w:rPr>
      <w:i/>
      <w:iCs/>
    </w:rPr>
  </w:style>
  <w:style w:type="paragraph" w:styleId="Heading3">
    <w:name w:val="heading 3"/>
    <w:basedOn w:val="Normal"/>
    <w:next w:val="Normal"/>
    <w:link w:val="Heading3Char"/>
    <w:qFormat/>
    <w:rsid w:val="00113163"/>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3163"/>
    <w:rPr>
      <w:rFonts w:eastAsia="Times New Roman"/>
      <w:i/>
      <w:iCs/>
      <w:spacing w:val="0"/>
      <w:position w:val="0"/>
      <w:szCs w:val="28"/>
    </w:rPr>
  </w:style>
  <w:style w:type="character" w:customStyle="1" w:styleId="Heading3Char">
    <w:name w:val="Heading 3 Char"/>
    <w:basedOn w:val="DefaultParagraphFont"/>
    <w:link w:val="Heading3"/>
    <w:rsid w:val="00113163"/>
    <w:rPr>
      <w:rFonts w:eastAsia="Times New Roman"/>
      <w:b/>
      <w:bCs/>
      <w:spacing w:val="0"/>
      <w:position w:val="0"/>
      <w:sz w:val="24"/>
    </w:rPr>
  </w:style>
  <w:style w:type="paragraph" w:styleId="Footer">
    <w:name w:val="footer"/>
    <w:basedOn w:val="Normal"/>
    <w:link w:val="FooterChar"/>
    <w:uiPriority w:val="99"/>
    <w:rsid w:val="00113163"/>
    <w:pPr>
      <w:tabs>
        <w:tab w:val="center" w:pos="4320"/>
        <w:tab w:val="right" w:pos="8640"/>
      </w:tabs>
    </w:pPr>
  </w:style>
  <w:style w:type="character" w:customStyle="1" w:styleId="FooterChar">
    <w:name w:val="Footer Char"/>
    <w:basedOn w:val="DefaultParagraphFont"/>
    <w:link w:val="Footer"/>
    <w:uiPriority w:val="99"/>
    <w:rsid w:val="00113163"/>
    <w:rPr>
      <w:rFonts w:eastAsia="Times New Roman"/>
      <w:spacing w:val="0"/>
      <w:position w:val="0"/>
      <w:szCs w:val="28"/>
    </w:rPr>
  </w:style>
  <w:style w:type="character" w:styleId="PageNumber">
    <w:name w:val="page number"/>
    <w:basedOn w:val="DefaultParagraphFont"/>
    <w:rsid w:val="00113163"/>
  </w:style>
  <w:style w:type="paragraph" w:styleId="ListParagraph">
    <w:name w:val="List Paragraph"/>
    <w:basedOn w:val="Normal"/>
    <w:uiPriority w:val="34"/>
    <w:qFormat/>
    <w:rsid w:val="00B92E26"/>
    <w:pPr>
      <w:ind w:left="720"/>
      <w:contextualSpacing/>
    </w:pPr>
  </w:style>
  <w:style w:type="paragraph" w:styleId="BalloonText">
    <w:name w:val="Balloon Text"/>
    <w:basedOn w:val="Normal"/>
    <w:link w:val="BalloonTextChar"/>
    <w:uiPriority w:val="99"/>
    <w:semiHidden/>
    <w:unhideWhenUsed/>
    <w:rsid w:val="00B143FA"/>
    <w:rPr>
      <w:rFonts w:ascii="Tahoma" w:hAnsi="Tahoma" w:cs="Tahoma"/>
      <w:sz w:val="16"/>
      <w:szCs w:val="16"/>
    </w:rPr>
  </w:style>
  <w:style w:type="character" w:customStyle="1" w:styleId="BalloonTextChar">
    <w:name w:val="Balloon Text Char"/>
    <w:basedOn w:val="DefaultParagraphFont"/>
    <w:link w:val="BalloonText"/>
    <w:uiPriority w:val="99"/>
    <w:semiHidden/>
    <w:rsid w:val="00B143FA"/>
    <w:rPr>
      <w:rFonts w:ascii="Tahoma" w:eastAsia="Times New Roman" w:hAnsi="Tahoma" w:cs="Tahoma"/>
      <w:spacing w:val="0"/>
      <w:position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1610</TotalTime>
  <Pages>7</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11</cp:revision>
  <cp:lastPrinted>2017-08-29T02:24:00Z</cp:lastPrinted>
  <dcterms:created xsi:type="dcterms:W3CDTF">2017-05-05T08:38:00Z</dcterms:created>
  <dcterms:modified xsi:type="dcterms:W3CDTF">2017-09-01T02:33:00Z</dcterms:modified>
</cp:coreProperties>
</file>